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 w:leftChars="-67" w:hanging="140" w:hangingChars="50"/>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附件1:移动终端采购（2022年）项目需求</w:t>
      </w:r>
    </w:p>
    <w:p>
      <w:pPr>
        <w:spacing w:before="624" w:beforeLines="200" w:after="312" w:afterLines="100" w:line="360" w:lineRule="auto"/>
        <w:jc w:val="center"/>
        <w:rPr>
          <w:rFonts w:ascii="宋体" w:hAnsi="宋体"/>
          <w:b/>
          <w:sz w:val="44"/>
          <w:szCs w:val="30"/>
        </w:rPr>
      </w:pPr>
      <w:r>
        <w:rPr>
          <w:rFonts w:hint="eastAsia" w:ascii="宋体" w:hAnsi="宋体"/>
          <w:b/>
          <w:sz w:val="44"/>
          <w:szCs w:val="30"/>
          <w:lang w:val="en-US" w:eastAsia="zh-CN"/>
        </w:rPr>
        <w:t xml:space="preserve">  </w:t>
      </w:r>
      <w:r>
        <w:rPr>
          <w:rFonts w:hint="eastAsia" w:ascii="宋体" w:hAnsi="宋体"/>
          <w:b/>
          <w:sz w:val="44"/>
          <w:szCs w:val="30"/>
        </w:rPr>
        <w:t>移动终端采购（2022年）项目需求</w:t>
      </w:r>
    </w:p>
    <w:p>
      <w:pPr>
        <w:pStyle w:val="3"/>
        <w:numPr>
          <w:ilvl w:val="0"/>
          <w:numId w:val="3"/>
        </w:numPr>
        <w:spacing w:before="0" w:after="0"/>
        <w:rPr>
          <w:rFonts w:ascii="宋体" w:hAnsi="宋体"/>
          <w:sz w:val="32"/>
          <w:szCs w:val="32"/>
        </w:rPr>
      </w:pPr>
      <w:r>
        <w:rPr>
          <w:rFonts w:hint="eastAsia" w:ascii="宋体" w:hAnsi="宋体"/>
          <w:sz w:val="32"/>
          <w:szCs w:val="32"/>
        </w:rPr>
        <w:t>项目名称</w:t>
      </w:r>
    </w:p>
    <w:p>
      <w:pPr>
        <w:spacing w:line="360" w:lineRule="auto"/>
        <w:ind w:left="432"/>
        <w:rPr>
          <w:rFonts w:ascii="宋体" w:hAnsi="宋体"/>
          <w:sz w:val="22"/>
        </w:rPr>
      </w:pPr>
      <w:r>
        <w:rPr>
          <w:rFonts w:hint="eastAsia" w:ascii="宋体" w:hAnsi="宋体"/>
          <w:sz w:val="22"/>
        </w:rPr>
        <w:t>项目名称：移动终端采购（2022年）</w:t>
      </w:r>
    </w:p>
    <w:p>
      <w:pPr>
        <w:spacing w:line="360" w:lineRule="auto"/>
        <w:ind w:left="432"/>
        <w:rPr>
          <w:rFonts w:ascii="宋体" w:hAnsi="宋体"/>
          <w:sz w:val="22"/>
        </w:rPr>
      </w:pPr>
    </w:p>
    <w:p>
      <w:pPr>
        <w:pStyle w:val="3"/>
        <w:numPr>
          <w:ilvl w:val="0"/>
          <w:numId w:val="3"/>
        </w:numPr>
        <w:spacing w:before="0" w:after="0"/>
        <w:rPr>
          <w:rFonts w:ascii="宋体" w:hAnsi="宋体"/>
          <w:sz w:val="32"/>
          <w:szCs w:val="32"/>
        </w:rPr>
      </w:pPr>
      <w:r>
        <w:rPr>
          <w:rFonts w:hint="eastAsia" w:ascii="宋体" w:hAnsi="宋体"/>
          <w:sz w:val="32"/>
          <w:szCs w:val="32"/>
        </w:rPr>
        <w:t>采购清单</w:t>
      </w:r>
    </w:p>
    <w:p>
      <w:pPr>
        <w:rPr>
          <w:rFonts w:ascii="宋体" w:hAnsi="宋体"/>
        </w:rPr>
      </w:pPr>
      <w:r>
        <w:rPr>
          <w:rFonts w:hint="eastAsia" w:ascii="宋体" w:hAnsi="宋体"/>
        </w:rPr>
        <w:t>采购设备及数量如下：</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3261"/>
        <w:gridCol w:w="3969"/>
        <w:gridCol w:w="1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jc w:val="center"/>
              <w:rPr>
                <w:rFonts w:ascii="宋体" w:hAnsi="宋体"/>
                <w:b/>
              </w:rPr>
            </w:pPr>
            <w:r>
              <w:rPr>
                <w:rFonts w:hint="eastAsia" w:ascii="宋体" w:hAnsi="宋体"/>
                <w:b/>
              </w:rPr>
              <w:t>序号</w:t>
            </w:r>
          </w:p>
        </w:tc>
        <w:tc>
          <w:tcPr>
            <w:tcW w:w="3261" w:type="dxa"/>
          </w:tcPr>
          <w:p>
            <w:pPr>
              <w:jc w:val="center"/>
              <w:rPr>
                <w:rFonts w:ascii="宋体" w:hAnsi="宋体"/>
                <w:b/>
              </w:rPr>
            </w:pPr>
            <w:r>
              <w:rPr>
                <w:rFonts w:hint="eastAsia" w:ascii="宋体" w:hAnsi="宋体"/>
                <w:b/>
              </w:rPr>
              <w:t>名称</w:t>
            </w:r>
          </w:p>
        </w:tc>
        <w:tc>
          <w:tcPr>
            <w:tcW w:w="3969" w:type="dxa"/>
          </w:tcPr>
          <w:p>
            <w:pPr>
              <w:jc w:val="center"/>
              <w:rPr>
                <w:rFonts w:ascii="宋体" w:hAnsi="宋体"/>
                <w:b/>
              </w:rPr>
            </w:pPr>
            <w:r>
              <w:rPr>
                <w:rFonts w:hint="eastAsia" w:ascii="宋体" w:hAnsi="宋体"/>
                <w:b/>
              </w:rPr>
              <w:t>配置描述</w:t>
            </w:r>
          </w:p>
        </w:tc>
        <w:tc>
          <w:tcPr>
            <w:tcW w:w="1381" w:type="dxa"/>
          </w:tcPr>
          <w:p>
            <w:pPr>
              <w:jc w:val="center"/>
              <w:rPr>
                <w:rFonts w:ascii="宋体" w:hAnsi="宋体"/>
                <w:b/>
              </w:rPr>
            </w:pPr>
            <w:r>
              <w:rPr>
                <w:rFonts w:hint="eastAsia" w:ascii="宋体" w:hAnsi="宋体"/>
                <w:b/>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宋体" w:hAnsi="宋体"/>
              </w:rPr>
            </w:pPr>
            <w:r>
              <w:rPr>
                <w:rFonts w:ascii="宋体" w:hAnsi="宋体"/>
              </w:rPr>
              <w:t>1</w:t>
            </w:r>
          </w:p>
        </w:tc>
        <w:tc>
          <w:tcPr>
            <w:tcW w:w="3261" w:type="dxa"/>
            <w:vAlign w:val="center"/>
          </w:tcPr>
          <w:p>
            <w:pPr>
              <w:jc w:val="center"/>
              <w:rPr>
                <w:rFonts w:ascii="宋体" w:hAnsi="宋体"/>
              </w:rPr>
            </w:pPr>
            <w:r>
              <w:rPr>
                <w:rFonts w:hint="eastAsia" w:ascii="宋体" w:hAnsi="宋体"/>
              </w:rPr>
              <w:t>移动终端</w:t>
            </w:r>
          </w:p>
        </w:tc>
        <w:tc>
          <w:tcPr>
            <w:tcW w:w="3969" w:type="dxa"/>
            <w:vAlign w:val="center"/>
          </w:tcPr>
          <w:p>
            <w:pPr>
              <w:jc w:val="center"/>
              <w:rPr>
                <w:rFonts w:ascii="宋体" w:hAnsi="宋体"/>
              </w:rPr>
            </w:pPr>
            <w:r>
              <w:rPr>
                <w:rFonts w:hint="eastAsia" w:ascii="宋体" w:hAnsi="宋体"/>
              </w:rPr>
              <w:t>详见配置参数3.1</w:t>
            </w:r>
          </w:p>
        </w:tc>
        <w:tc>
          <w:tcPr>
            <w:tcW w:w="1381" w:type="dxa"/>
            <w:vAlign w:val="center"/>
          </w:tcPr>
          <w:p>
            <w:pPr>
              <w:jc w:val="center"/>
              <w:rPr>
                <w:rFonts w:ascii="宋体" w:hAnsi="宋体"/>
              </w:rPr>
            </w:pPr>
            <w:r>
              <w:rPr>
                <w:rFonts w:hint="eastAsia" w:ascii="宋体" w:hAnsi="宋体"/>
              </w:rPr>
              <w:t>400台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宋体" w:hAnsi="宋体"/>
              </w:rPr>
            </w:pPr>
            <w:r>
              <w:rPr>
                <w:rFonts w:hint="eastAsia" w:ascii="宋体" w:hAnsi="宋体"/>
              </w:rPr>
              <w:t>2</w:t>
            </w:r>
          </w:p>
        </w:tc>
        <w:tc>
          <w:tcPr>
            <w:tcW w:w="3261" w:type="dxa"/>
            <w:vAlign w:val="center"/>
          </w:tcPr>
          <w:p>
            <w:pPr>
              <w:jc w:val="center"/>
              <w:rPr>
                <w:rFonts w:ascii="宋体" w:hAnsi="宋体"/>
              </w:rPr>
            </w:pPr>
            <w:r>
              <w:rPr>
                <w:rFonts w:hint="eastAsia" w:ascii="宋体" w:hAnsi="宋体"/>
              </w:rPr>
              <w:t>设备部署和软件调试</w:t>
            </w:r>
          </w:p>
        </w:tc>
        <w:tc>
          <w:tcPr>
            <w:tcW w:w="3969" w:type="dxa"/>
            <w:vAlign w:val="center"/>
          </w:tcPr>
          <w:p>
            <w:pPr>
              <w:jc w:val="left"/>
              <w:rPr>
                <w:rFonts w:ascii="宋体" w:hAnsi="宋体"/>
              </w:rPr>
            </w:pPr>
            <w:r>
              <w:rPr>
                <w:rFonts w:hint="eastAsia" w:ascii="宋体" w:hAnsi="宋体"/>
              </w:rPr>
              <w:t>本次采购的移动终端设备，需兼容我院在用的移动护理系统、输送中心系统、手术麻醉管理系统、急诊信息管理系统老年综合评估系统，由供货方负责对上述系统在移动终端设备上的调试、安装、部署，保证设备和应用系统稳定运行，能正常投入使用。</w:t>
            </w:r>
          </w:p>
        </w:tc>
        <w:tc>
          <w:tcPr>
            <w:tcW w:w="1381" w:type="dxa"/>
            <w:vAlign w:val="center"/>
          </w:tcPr>
          <w:p>
            <w:pPr>
              <w:jc w:val="center"/>
              <w:rPr>
                <w:rFonts w:ascii="宋体" w:hAnsi="宋体"/>
              </w:rPr>
            </w:pPr>
            <w:r>
              <w:rPr>
                <w:rFonts w:hint="eastAsia" w:ascii="宋体" w:hAnsi="宋体"/>
              </w:rPr>
              <w:t>1项</w:t>
            </w:r>
          </w:p>
        </w:tc>
      </w:tr>
    </w:tbl>
    <w:p>
      <w:pPr>
        <w:pStyle w:val="48"/>
        <w:keepNext/>
        <w:keepLines/>
        <w:numPr>
          <w:ilvl w:val="0"/>
          <w:numId w:val="1"/>
        </w:numPr>
        <w:spacing w:line="578" w:lineRule="auto"/>
        <w:ind w:firstLineChars="0"/>
        <w:outlineLvl w:val="0"/>
        <w:rPr>
          <w:rFonts w:ascii="宋体" w:hAnsi="宋体" w:eastAsia="宋体"/>
          <w:b/>
          <w:bCs/>
          <w:vanish/>
          <w:kern w:val="44"/>
          <w:sz w:val="44"/>
          <w:szCs w:val="44"/>
        </w:rPr>
      </w:pPr>
    </w:p>
    <w:p>
      <w:pPr>
        <w:pStyle w:val="48"/>
        <w:keepNext/>
        <w:keepLines/>
        <w:numPr>
          <w:ilvl w:val="0"/>
          <w:numId w:val="1"/>
        </w:numPr>
        <w:spacing w:line="578" w:lineRule="auto"/>
        <w:ind w:firstLineChars="0"/>
        <w:outlineLvl w:val="0"/>
        <w:rPr>
          <w:rFonts w:ascii="宋体" w:hAnsi="宋体" w:eastAsia="宋体"/>
          <w:b/>
          <w:bCs/>
          <w:vanish/>
          <w:kern w:val="44"/>
          <w:sz w:val="44"/>
          <w:szCs w:val="44"/>
        </w:rPr>
      </w:pPr>
    </w:p>
    <w:p>
      <w:pPr>
        <w:pStyle w:val="48"/>
        <w:keepNext/>
        <w:keepLines/>
        <w:numPr>
          <w:ilvl w:val="0"/>
          <w:numId w:val="1"/>
        </w:numPr>
        <w:spacing w:line="578" w:lineRule="auto"/>
        <w:ind w:firstLineChars="0"/>
        <w:outlineLvl w:val="0"/>
        <w:rPr>
          <w:rFonts w:ascii="宋体" w:hAnsi="宋体" w:eastAsia="宋体"/>
          <w:b/>
          <w:bCs/>
          <w:vanish/>
          <w:kern w:val="44"/>
          <w:sz w:val="44"/>
          <w:szCs w:val="44"/>
        </w:rPr>
      </w:pPr>
    </w:p>
    <w:p>
      <w:pPr>
        <w:pStyle w:val="48"/>
        <w:keepNext/>
        <w:keepLines/>
        <w:numPr>
          <w:ilvl w:val="1"/>
          <w:numId w:val="1"/>
        </w:numPr>
        <w:spacing w:line="578" w:lineRule="auto"/>
        <w:ind w:firstLineChars="0"/>
        <w:outlineLvl w:val="0"/>
        <w:rPr>
          <w:rFonts w:ascii="宋体" w:hAnsi="宋体" w:eastAsia="宋体"/>
          <w:b/>
          <w:bCs/>
          <w:vanish/>
          <w:kern w:val="44"/>
          <w:sz w:val="44"/>
          <w:szCs w:val="44"/>
        </w:rPr>
      </w:pPr>
    </w:p>
    <w:p>
      <w:pPr>
        <w:pStyle w:val="3"/>
        <w:numPr>
          <w:ilvl w:val="0"/>
          <w:numId w:val="0"/>
        </w:numPr>
        <w:spacing w:before="0" w:after="0"/>
        <w:ind w:left="432"/>
        <w:rPr>
          <w:rFonts w:ascii="宋体" w:hAnsi="宋体"/>
          <w:sz w:val="32"/>
          <w:szCs w:val="32"/>
        </w:rPr>
      </w:pPr>
    </w:p>
    <w:p>
      <w:pPr>
        <w:rPr>
          <w:rFonts w:ascii="宋体" w:hAnsi="宋体"/>
          <w:sz w:val="32"/>
          <w:szCs w:val="32"/>
        </w:rPr>
      </w:pPr>
    </w:p>
    <w:p>
      <w:pPr>
        <w:pStyle w:val="2"/>
      </w:pPr>
    </w:p>
    <w:p>
      <w:pPr>
        <w:pStyle w:val="3"/>
        <w:numPr>
          <w:ilvl w:val="0"/>
          <w:numId w:val="3"/>
        </w:numPr>
        <w:spacing w:before="0" w:after="0"/>
        <w:rPr>
          <w:rFonts w:ascii="宋体" w:hAnsi="宋体"/>
          <w:sz w:val="32"/>
          <w:szCs w:val="32"/>
        </w:rPr>
      </w:pPr>
      <w:r>
        <w:rPr>
          <w:rFonts w:hint="eastAsia" w:ascii="宋体" w:hAnsi="宋体"/>
          <w:sz w:val="32"/>
          <w:szCs w:val="32"/>
        </w:rPr>
        <w:t>详细配置参数</w:t>
      </w:r>
    </w:p>
    <w:p>
      <w:pPr>
        <w:pStyle w:val="2"/>
        <w:spacing w:before="0" w:after="0"/>
        <w:rPr>
          <w:rFonts w:ascii="宋体" w:hAnsi="宋体" w:eastAsia="宋体"/>
          <w:sz w:val="24"/>
          <w:szCs w:val="24"/>
        </w:rPr>
      </w:pPr>
      <w:bookmarkStart w:id="0" w:name="_6.1.1、大数据服务器"/>
      <w:bookmarkEnd w:id="0"/>
      <w:r>
        <w:rPr>
          <w:rFonts w:ascii="宋体" w:hAnsi="宋体" w:eastAsia="宋体"/>
          <w:sz w:val="24"/>
          <w:szCs w:val="24"/>
        </w:rPr>
        <w:t>3.1.1</w:t>
      </w:r>
      <w:r>
        <w:rPr>
          <w:rFonts w:hint="eastAsia" w:ascii="宋体" w:hAnsi="宋体" w:eastAsia="宋体"/>
          <w:sz w:val="24"/>
          <w:szCs w:val="24"/>
        </w:rPr>
        <w:t>、移动终端</w:t>
      </w:r>
    </w:p>
    <w:tbl>
      <w:tblPr>
        <w:tblStyle w:val="19"/>
        <w:tblpPr w:leftFromText="180" w:rightFromText="180" w:vertAnchor="text" w:horzAnchor="margin" w:tblpXSpec="center" w:tblpY="711"/>
        <w:tblOverlap w:val="never"/>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3"/>
        <w:gridCol w:w="1304"/>
        <w:gridCol w:w="1664"/>
        <w:gridCol w:w="5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Cs w:val="21"/>
              </w:rPr>
            </w:pPr>
            <w:r>
              <w:rPr>
                <w:rFonts w:hint="eastAsia" w:ascii="宋体" w:hAnsi="宋体" w:cs="宋体"/>
                <w:szCs w:val="21"/>
              </w:rPr>
              <w:t>序号</w:t>
            </w:r>
          </w:p>
        </w:tc>
        <w:tc>
          <w:tcPr>
            <w:tcW w:w="70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szCs w:val="21"/>
              </w:rPr>
              <w:t>参数类型</w:t>
            </w:r>
          </w:p>
        </w:tc>
        <w:tc>
          <w:tcPr>
            <w:tcW w:w="89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szCs w:val="21"/>
              </w:rPr>
              <w:t>指标项目</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Cs w:val="21"/>
              </w:rPr>
            </w:pPr>
            <w:r>
              <w:rPr>
                <w:rFonts w:hint="eastAsia" w:ascii="宋体" w:hAnsi="宋体" w:cs="宋体"/>
                <w:szCs w:val="21"/>
              </w:rPr>
              <w:t>技术参数要求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95" w:type="pct"/>
            <w:tcBorders>
              <w:top w:val="single" w:color="000000" w:sz="4" w:space="0"/>
              <w:left w:val="single" w:color="000000" w:sz="4" w:space="0"/>
              <w:right w:val="single" w:color="000000" w:sz="4" w:space="0"/>
            </w:tcBorders>
            <w:shd w:val="clear" w:color="auto" w:fill="auto"/>
            <w:vAlign w:val="center"/>
          </w:tcPr>
          <w:p>
            <w:pPr>
              <w:pStyle w:val="53"/>
              <w:numPr>
                <w:ilvl w:val="0"/>
                <w:numId w:val="4"/>
              </w:numPr>
              <w:adjustRightInd w:val="0"/>
              <w:snapToGrid w:val="0"/>
              <w:ind w:firstLineChars="0"/>
              <w:jc w:val="center"/>
              <w:rPr>
                <w:rFonts w:ascii="宋体" w:hAnsi="宋体"/>
              </w:rPr>
            </w:pPr>
          </w:p>
        </w:tc>
        <w:tc>
          <w:tcPr>
            <w:tcW w:w="702" w:type="pct"/>
            <w:vMerge w:val="restart"/>
            <w:tcBorders>
              <w:top w:val="single" w:color="000000" w:sz="4" w:space="0"/>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szCs w:val="21"/>
              </w:rPr>
              <w:t>硬件参数</w:t>
            </w:r>
          </w:p>
        </w:tc>
        <w:tc>
          <w:tcPr>
            <w:tcW w:w="896" w:type="pct"/>
            <w:tcBorders>
              <w:top w:val="single" w:color="000000" w:sz="4" w:space="0"/>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ascii="宋体" w:hAnsi="宋体"/>
                <w:szCs w:val="21"/>
              </w:rPr>
              <w:t>CPU</w:t>
            </w:r>
            <w:r>
              <w:rPr>
                <w:rFonts w:hint="eastAsia" w:ascii="宋体" w:hAnsi="宋体" w:cs="宋体"/>
                <w:szCs w:val="21"/>
              </w:rPr>
              <w:t>处理器平台</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szCs w:val="21"/>
              </w:rPr>
            </w:pPr>
            <w:r>
              <w:rPr>
                <w:rFonts w:hint="eastAsia" w:ascii="宋体" w:hAnsi="宋体" w:cs="宋体"/>
                <w:szCs w:val="21"/>
              </w:rPr>
              <w:t>八核处理器及以上，频率≥</w:t>
            </w:r>
            <w:r>
              <w:rPr>
                <w:rFonts w:ascii="宋体" w:hAnsi="宋体" w:cs="宋体"/>
                <w:szCs w:val="21"/>
              </w:rPr>
              <w:t>2</w:t>
            </w:r>
            <w:r>
              <w:rPr>
                <w:rFonts w:hint="eastAsia" w:ascii="宋体" w:hAnsi="宋体" w:cs="宋体"/>
                <w:szCs w:val="21"/>
                <w:lang w:eastAsia="zh-Hans"/>
              </w:rPr>
              <w:t>.</w:t>
            </w:r>
            <w:r>
              <w:rPr>
                <w:rFonts w:ascii="宋体" w:hAnsi="宋体" w:cs="宋体"/>
                <w:szCs w:val="21"/>
                <w:lang w:eastAsia="zh-Hans"/>
              </w:rPr>
              <w:t>0</w:t>
            </w:r>
            <w:r>
              <w:rPr>
                <w:rFonts w:ascii="宋体" w:hAnsi="宋体"/>
                <w:szCs w:val="21"/>
              </w:rPr>
              <w:t>GHz</w:t>
            </w:r>
            <w:r>
              <w:rPr>
                <w:rFonts w:hint="eastAsia" w:ascii="宋体" w:hAnsi="宋体" w:cs="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395" w:type="pct"/>
            <w:vMerge w:val="restart"/>
            <w:tcBorders>
              <w:top w:val="single" w:color="000000" w:sz="4" w:space="0"/>
              <w:left w:val="single" w:color="000000" w:sz="4" w:space="0"/>
              <w:right w:val="single" w:color="000000" w:sz="4" w:space="0"/>
            </w:tcBorders>
            <w:shd w:val="clear" w:color="auto" w:fill="auto"/>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896" w:type="pct"/>
            <w:vMerge w:val="restart"/>
            <w:tcBorders>
              <w:top w:val="single" w:color="000000" w:sz="4" w:space="0"/>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cs="宋体"/>
                <w:szCs w:val="21"/>
              </w:rPr>
              <w:t>存储器</w:t>
            </w:r>
          </w:p>
        </w:tc>
        <w:tc>
          <w:tcPr>
            <w:tcW w:w="3004"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r>
              <w:rPr>
                <w:rFonts w:hint="eastAsia" w:ascii="宋体" w:hAnsi="宋体" w:cs="宋体"/>
                <w:szCs w:val="21"/>
              </w:rPr>
              <w:t>R</w:t>
            </w:r>
            <w:r>
              <w:rPr>
                <w:rFonts w:ascii="宋体" w:hAnsi="宋体" w:cs="宋体"/>
                <w:szCs w:val="21"/>
              </w:rPr>
              <w:t>AM</w:t>
            </w:r>
            <w:r>
              <w:rPr>
                <w:rFonts w:hint="eastAsia" w:ascii="宋体" w:hAnsi="宋体" w:cs="宋体"/>
                <w:szCs w:val="21"/>
              </w:rPr>
              <w:t>：</w:t>
            </w:r>
            <w:r>
              <w:rPr>
                <w:rFonts w:hint="eastAsia" w:ascii="宋体" w:hAnsi="宋体"/>
                <w:szCs w:val="21"/>
              </w:rPr>
              <w:t>≥4</w:t>
            </w:r>
            <w:r>
              <w:rPr>
                <w:rFonts w:ascii="宋体" w:hAnsi="宋体"/>
                <w:szCs w:val="21"/>
              </w:rPr>
              <w:t>GB</w:t>
            </w:r>
            <w:r>
              <w:rPr>
                <w:rFonts w:hint="eastAsia" w:ascii="宋体" w:hAnsi="宋体" w:cs="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395" w:type="pct"/>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宋体" w:hAnsi="宋体"/>
                <w:szCs w:val="21"/>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896" w:type="pct"/>
            <w:vMerge w:val="continue"/>
            <w:tcBorders>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s="宋体"/>
                <w:szCs w:val="21"/>
              </w:rPr>
            </w:pPr>
            <w:r>
              <w:rPr>
                <w:rFonts w:hint="eastAsia" w:ascii="宋体" w:hAnsi="宋体" w:cs="宋体"/>
                <w:szCs w:val="21"/>
              </w:rPr>
              <w:t>R</w:t>
            </w:r>
            <w:r>
              <w:rPr>
                <w:rFonts w:ascii="宋体" w:hAnsi="宋体" w:cs="宋体"/>
                <w:szCs w:val="21"/>
              </w:rPr>
              <w:t>OM</w:t>
            </w:r>
            <w:r>
              <w:rPr>
                <w:rFonts w:hint="eastAsia" w:ascii="宋体" w:hAnsi="宋体" w:cs="宋体"/>
                <w:szCs w:val="21"/>
              </w:rPr>
              <w:t>：≥</w:t>
            </w:r>
            <w:r>
              <w:rPr>
                <w:rFonts w:hint="eastAsia" w:ascii="宋体" w:hAnsi="宋体"/>
                <w:szCs w:val="21"/>
              </w:rPr>
              <w:t>64</w:t>
            </w:r>
            <w:r>
              <w:rPr>
                <w:rFonts w:ascii="宋体" w:hAnsi="宋体"/>
                <w:szCs w:val="21"/>
              </w:rPr>
              <w:t xml:space="preserve">GB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p>
        </w:tc>
        <w:tc>
          <w:tcPr>
            <w:tcW w:w="89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szCs w:val="21"/>
              </w:rPr>
              <w:t>操作系统</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szCs w:val="21"/>
              </w:rPr>
            </w:pPr>
            <w:r>
              <w:rPr>
                <w:rFonts w:hint="eastAsia" w:ascii="宋体" w:hAnsi="宋体"/>
                <w:szCs w:val="21"/>
              </w:rPr>
              <w:t xml:space="preserve">≥Android </w:t>
            </w:r>
            <w:r>
              <w:rPr>
                <w:rFonts w:ascii="宋体" w:hAnsi="宋体"/>
                <w:szCs w:val="21"/>
              </w:rPr>
              <w:t>11</w:t>
            </w:r>
            <w:r>
              <w:rPr>
                <w:rFonts w:hint="eastAsia" w:ascii="宋体" w:hAnsi="宋体"/>
                <w:szCs w:val="21"/>
              </w:rPr>
              <w:t>；支持系统签名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2" w:hRule="atLeast"/>
          <w:jc w:val="center"/>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896" w:type="pct"/>
            <w:tcBorders>
              <w:top w:val="single" w:color="000000" w:sz="4" w:space="0"/>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cs="宋体"/>
                <w:szCs w:val="21"/>
              </w:rPr>
              <w:t>触摸屏</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cs="宋体"/>
                <w:szCs w:val="21"/>
              </w:rPr>
            </w:pPr>
            <w:r>
              <w:rPr>
                <w:rFonts w:hint="eastAsia" w:ascii="宋体" w:hAnsi="宋体"/>
                <w:szCs w:val="21"/>
              </w:rPr>
              <w:t>屏幕大小：≥5.7英寸，</w:t>
            </w:r>
            <w:r>
              <w:rPr>
                <w:rFonts w:hint="eastAsia" w:ascii="宋体" w:hAnsi="宋体" w:cs="宋体"/>
                <w:szCs w:val="21"/>
              </w:rPr>
              <w:t>支持戴手套/带水触摸</w:t>
            </w:r>
          </w:p>
          <w:p>
            <w:pPr>
              <w:adjustRightInd w:val="0"/>
              <w:snapToGrid w:val="0"/>
              <w:jc w:val="left"/>
              <w:rPr>
                <w:rFonts w:ascii="宋体" w:hAnsi="宋体"/>
                <w:szCs w:val="21"/>
              </w:rPr>
            </w:pPr>
            <w:r>
              <w:rPr>
                <w:rFonts w:hint="eastAsia" w:ascii="宋体" w:hAnsi="宋体" w:cs="宋体"/>
                <w:szCs w:val="21"/>
              </w:rPr>
              <w:t>分辨率支持：≥</w:t>
            </w:r>
            <w:r>
              <w:rPr>
                <w:rFonts w:hint="eastAsia" w:ascii="宋体" w:hAnsi="宋体" w:cs="宋体"/>
                <w:color w:val="000000"/>
                <w:szCs w:val="21"/>
                <w:shd w:val="clear" w:color="auto" w:fill="FFFFFF"/>
              </w:rPr>
              <w:t>720×1440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896" w:type="pct"/>
            <w:tcBorders>
              <w:top w:val="single" w:color="000000" w:sz="4" w:space="0"/>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r>
              <w:rPr>
                <w:rFonts w:hint="eastAsia" w:ascii="宋体" w:hAnsi="宋体" w:cs="宋体"/>
                <w:szCs w:val="21"/>
              </w:rPr>
              <w:t>单机重量</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cs="宋体"/>
                <w:color w:val="000000"/>
                <w:szCs w:val="21"/>
                <w:shd w:val="clear" w:color="auto" w:fill="FFFFFF"/>
              </w:rPr>
            </w:pPr>
            <w:r>
              <w:rPr>
                <w:rFonts w:hint="eastAsia" w:ascii="宋体" w:hAnsi="宋体" w:cs="宋体"/>
                <w:color w:val="000000"/>
                <w:szCs w:val="21"/>
                <w:shd w:val="clear" w:color="auto" w:fill="FFFFFF"/>
              </w:rPr>
              <w:t>≤270g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395" w:type="pct"/>
            <w:tcBorders>
              <w:left w:val="single" w:color="000000" w:sz="4" w:space="0"/>
              <w:bottom w:val="single" w:color="000000" w:sz="4" w:space="0"/>
              <w:right w:val="single" w:color="000000" w:sz="4" w:space="0"/>
            </w:tcBorders>
            <w:shd w:val="clear" w:color="auto" w:fill="auto"/>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p>
        </w:tc>
        <w:tc>
          <w:tcPr>
            <w:tcW w:w="896" w:type="pct"/>
            <w:tcBorders>
              <w:top w:val="single" w:color="000000" w:sz="4" w:space="0"/>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r>
              <w:rPr>
                <w:rFonts w:ascii="宋体" w:hAnsi="宋体"/>
                <w:szCs w:val="21"/>
              </w:rPr>
              <w:t>USB</w:t>
            </w:r>
            <w:r>
              <w:rPr>
                <w:rFonts w:hint="eastAsia" w:ascii="宋体" w:hAnsi="宋体" w:cs="宋体"/>
                <w:szCs w:val="21"/>
              </w:rPr>
              <w:t>接口</w:t>
            </w:r>
          </w:p>
        </w:tc>
        <w:tc>
          <w:tcPr>
            <w:tcW w:w="3004" w:type="pct"/>
            <w:tcBorders>
              <w:top w:val="single" w:color="auto"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cs="宋体"/>
                <w:szCs w:val="21"/>
              </w:rPr>
            </w:pPr>
            <w:r>
              <w:rPr>
                <w:rFonts w:hint="eastAsia" w:ascii="宋体" w:hAnsi="宋体" w:cs="宋体"/>
                <w:szCs w:val="21"/>
              </w:rPr>
              <w:t xml:space="preserve">标准的TYPE-C </w:t>
            </w:r>
            <w:r>
              <w:rPr>
                <w:rFonts w:ascii="宋体" w:hAnsi="宋体"/>
                <w:szCs w:val="21"/>
              </w:rPr>
              <w:t>USB</w:t>
            </w:r>
            <w:r>
              <w:rPr>
                <w:rFonts w:hint="eastAsia" w:ascii="宋体" w:hAnsi="宋体" w:cs="宋体"/>
                <w:szCs w:val="21"/>
              </w:rPr>
              <w:t>接口，支持OTG，</w:t>
            </w:r>
            <w:r>
              <w:rPr>
                <w:rFonts w:hint="eastAsia" w:ascii="宋体" w:hAnsi="宋体" w:cs="微软雅黑"/>
                <w:kern w:val="0"/>
                <w:szCs w:val="21"/>
              </w:rPr>
              <w:t>支持正反随便插拔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395" w:type="pct"/>
            <w:vMerge w:val="restart"/>
            <w:tcBorders>
              <w:left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896" w:type="pct"/>
            <w:vMerge w:val="restart"/>
            <w:tcBorders>
              <w:top w:val="single" w:color="000000" w:sz="4" w:space="0"/>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cs="宋体"/>
                <w:szCs w:val="21"/>
              </w:rPr>
              <w:t>键盘</w:t>
            </w:r>
          </w:p>
        </w:tc>
        <w:tc>
          <w:tcPr>
            <w:tcW w:w="3004" w:type="pct"/>
            <w:tcBorders>
              <w:top w:val="single" w:color="000000" w:sz="4" w:space="0"/>
              <w:left w:val="single" w:color="000000" w:sz="4" w:space="0"/>
              <w:bottom w:val="single" w:color="auto" w:sz="4" w:space="0"/>
              <w:right w:val="single" w:color="000000" w:sz="4" w:space="0"/>
            </w:tcBorders>
            <w:vAlign w:val="center"/>
          </w:tcPr>
          <w:p>
            <w:pPr>
              <w:adjustRightInd w:val="0"/>
              <w:snapToGrid w:val="0"/>
              <w:rPr>
                <w:rFonts w:ascii="宋体" w:hAnsi="宋体" w:cs="宋体"/>
                <w:szCs w:val="21"/>
              </w:rPr>
            </w:pPr>
            <w:r>
              <w:rPr>
                <w:rFonts w:hint="eastAsia" w:ascii="宋体" w:hAnsi="宋体"/>
                <w:szCs w:val="21"/>
              </w:rPr>
              <w:t>屏幕</w:t>
            </w:r>
            <w:r>
              <w:rPr>
                <w:rFonts w:hint="eastAsia" w:ascii="宋体" w:hAnsi="宋体" w:cs="宋体"/>
                <w:szCs w:val="21"/>
              </w:rPr>
              <w:t>正面无实体按键，便于对设备正面清洁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395" w:type="pct"/>
            <w:vMerge w:val="continue"/>
            <w:tcBorders>
              <w:left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896"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3004" w:type="pct"/>
            <w:tcBorders>
              <w:top w:val="single" w:color="auto" w:sz="4" w:space="0"/>
              <w:left w:val="single" w:color="000000" w:sz="4" w:space="0"/>
              <w:bottom w:val="single" w:color="auto" w:sz="4" w:space="0"/>
              <w:right w:val="single" w:color="000000" w:sz="4" w:space="0"/>
            </w:tcBorders>
            <w:vAlign w:val="center"/>
          </w:tcPr>
          <w:p>
            <w:pPr>
              <w:adjustRightInd w:val="0"/>
              <w:snapToGrid w:val="0"/>
              <w:rPr>
                <w:rFonts w:ascii="宋体" w:hAnsi="宋体"/>
                <w:szCs w:val="21"/>
              </w:rPr>
            </w:pPr>
            <w:r>
              <w:rPr>
                <w:rFonts w:hint="eastAsia" w:ascii="宋体" w:hAnsi="宋体" w:cs="宋体"/>
                <w:szCs w:val="21"/>
              </w:rPr>
              <w:t>侧面有实体扫描按键、音量按键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jc w:val="center"/>
        </w:trPr>
        <w:tc>
          <w:tcPr>
            <w:tcW w:w="395" w:type="pct"/>
            <w:vMerge w:val="continue"/>
            <w:tcBorders>
              <w:left w:val="single" w:color="000000" w:sz="4" w:space="0"/>
              <w:bottom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896" w:type="pct"/>
            <w:vMerge w:val="continue"/>
            <w:tcBorders>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3004" w:type="pct"/>
            <w:tcBorders>
              <w:top w:val="single" w:color="auto" w:sz="4" w:space="0"/>
              <w:left w:val="single" w:color="000000" w:sz="4" w:space="0"/>
              <w:bottom w:val="single" w:color="000000" w:sz="4" w:space="0"/>
              <w:right w:val="single" w:color="000000" w:sz="4" w:space="0"/>
            </w:tcBorders>
            <w:vAlign w:val="center"/>
          </w:tcPr>
          <w:p>
            <w:pPr>
              <w:adjustRightInd w:val="0"/>
              <w:snapToGrid w:val="0"/>
              <w:rPr>
                <w:rFonts w:ascii="宋体" w:hAnsi="宋体"/>
                <w:szCs w:val="21"/>
              </w:rPr>
            </w:pPr>
            <w:r>
              <w:rPr>
                <w:rFonts w:hint="eastAsia" w:ascii="宋体" w:hAnsi="宋体" w:cs="宋体"/>
                <w:szCs w:val="21"/>
              </w:rPr>
              <w:t>独立的语音对讲按键，可实现语音病例书写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p>
        </w:tc>
        <w:tc>
          <w:tcPr>
            <w:tcW w:w="896" w:type="pct"/>
            <w:tcBorders>
              <w:top w:val="single" w:color="000000" w:sz="4" w:space="0"/>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lang w:eastAsia="zh-Hans"/>
              </w:rPr>
            </w:pPr>
            <w:r>
              <w:rPr>
                <w:rFonts w:hint="eastAsia" w:ascii="宋体" w:hAnsi="宋体"/>
                <w:szCs w:val="21"/>
                <w:lang w:eastAsia="zh-Hans"/>
              </w:rPr>
              <w:t>通话</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szCs w:val="21"/>
                <w:lang w:eastAsia="zh-Hans"/>
              </w:rPr>
            </w:pPr>
            <w:r>
              <w:rPr>
                <w:rFonts w:hint="eastAsia" w:ascii="宋体" w:hAnsi="宋体"/>
                <w:szCs w:val="21"/>
                <w:lang w:eastAsia="zh-Hans"/>
              </w:rPr>
              <w:t>内置听筒及麦克</w:t>
            </w:r>
            <w:r>
              <w:rPr>
                <w:rFonts w:ascii="宋体" w:hAnsi="宋体"/>
                <w:szCs w:val="21"/>
                <w:lang w:eastAsia="zh-Hans"/>
              </w:rPr>
              <w:t>，</w:t>
            </w:r>
            <w:r>
              <w:rPr>
                <w:rFonts w:hint="eastAsia" w:ascii="宋体" w:hAnsi="宋体"/>
                <w:szCs w:val="21"/>
                <w:lang w:eastAsia="zh-Hans"/>
              </w:rPr>
              <w:t>可支持语音通话及床旁呼叫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p>
        </w:tc>
        <w:tc>
          <w:tcPr>
            <w:tcW w:w="896" w:type="pct"/>
            <w:tcBorders>
              <w:top w:val="single" w:color="000000" w:sz="4" w:space="0"/>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ascii="宋体" w:hAnsi="宋体"/>
                <w:szCs w:val="21"/>
              </w:rPr>
              <w:t>WIFI</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rPr>
            </w:pPr>
            <w:r>
              <w:rPr>
                <w:rFonts w:hint="eastAsia" w:ascii="宋体" w:hAnsi="宋体"/>
                <w:szCs w:val="21"/>
                <w:lang w:eastAsia="zh-Hans"/>
              </w:rPr>
              <w:t>支持</w:t>
            </w:r>
            <w:r>
              <w:rPr>
                <w:rFonts w:hint="eastAsia" w:ascii="宋体" w:hAnsi="宋体"/>
                <w:szCs w:val="21"/>
              </w:rPr>
              <w:t>2.4G/5G 双频，IEEE</w:t>
            </w:r>
            <w:r>
              <w:rPr>
                <w:rFonts w:ascii="宋体" w:hAnsi="宋体"/>
                <w:szCs w:val="21"/>
              </w:rPr>
              <w:t xml:space="preserve"> </w:t>
            </w:r>
            <w:r>
              <w:rPr>
                <w:rFonts w:hint="eastAsia" w:ascii="宋体" w:hAnsi="宋体"/>
                <w:szCs w:val="21"/>
              </w:rPr>
              <w:t>802.11a/b/g/n/ac/d/e/h/i/k/r/v/w 协议</w:t>
            </w:r>
          </w:p>
          <w:p>
            <w:pPr>
              <w:adjustRightInd w:val="0"/>
              <w:snapToGrid w:val="0"/>
              <w:jc w:val="left"/>
              <w:rPr>
                <w:rFonts w:ascii="宋体" w:hAnsi="宋体"/>
                <w:szCs w:val="21"/>
              </w:rPr>
            </w:pPr>
            <w:r>
              <w:rPr>
                <w:rFonts w:hint="eastAsia" w:ascii="宋体" w:hAnsi="宋体"/>
                <w:szCs w:val="21"/>
              </w:rPr>
              <w:t>快速漫游：802.11r /OKC/ PMKID caching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jc w:val="center"/>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896" w:type="pct"/>
            <w:tcBorders>
              <w:top w:val="single" w:color="000000" w:sz="4" w:space="0"/>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cs="宋体"/>
                <w:szCs w:val="21"/>
              </w:rPr>
              <w:t>蓝牙</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szCs w:val="21"/>
              </w:rPr>
            </w:pPr>
            <w:r>
              <w:rPr>
                <w:rFonts w:hint="eastAsia" w:ascii="宋体" w:hAnsi="宋体"/>
                <w:szCs w:val="21"/>
              </w:rPr>
              <w:t>蓝牙5.0或以上,</w:t>
            </w:r>
            <w:r>
              <w:rPr>
                <w:rFonts w:hint="eastAsia" w:ascii="宋体" w:hAnsi="宋体" w:cs="宋体"/>
                <w:szCs w:val="21"/>
              </w:rPr>
              <w:t>支持</w:t>
            </w:r>
            <w:r>
              <w:rPr>
                <w:rFonts w:ascii="宋体" w:hAnsi="宋体" w:cs="宋体"/>
                <w:color w:val="000000"/>
                <w:szCs w:val="21"/>
                <w:shd w:val="clear" w:color="auto" w:fill="FFFFFF"/>
              </w:rPr>
              <w:t xml:space="preserve"> BR/EDR + 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395" w:type="pct"/>
            <w:tcBorders>
              <w:top w:val="single" w:color="000000" w:sz="4" w:space="0"/>
              <w:left w:val="single" w:color="000000" w:sz="4" w:space="0"/>
              <w:right w:val="single" w:color="000000" w:sz="4" w:space="0"/>
            </w:tcBorders>
            <w:shd w:val="clear" w:color="auto" w:fill="auto"/>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896" w:type="pct"/>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cs="宋体"/>
                <w:szCs w:val="21"/>
              </w:rPr>
              <w:t>通信制式</w:t>
            </w:r>
          </w:p>
        </w:tc>
        <w:tc>
          <w:tcPr>
            <w:tcW w:w="3004" w:type="pct"/>
            <w:tcBorders>
              <w:top w:val="single" w:color="000000" w:sz="4" w:space="0"/>
              <w:left w:val="single" w:color="000000" w:sz="4" w:space="0"/>
              <w:right w:val="single" w:color="000000" w:sz="4" w:space="0"/>
            </w:tcBorders>
            <w:vAlign w:val="center"/>
          </w:tcPr>
          <w:p>
            <w:pPr>
              <w:adjustRightInd w:val="0"/>
              <w:snapToGrid w:val="0"/>
              <w:rPr>
                <w:rFonts w:ascii="宋体" w:hAnsi="宋体"/>
                <w:szCs w:val="21"/>
              </w:rPr>
            </w:pPr>
            <w:r>
              <w:rPr>
                <w:rFonts w:hint="eastAsia" w:ascii="宋体" w:hAnsi="宋体"/>
                <w:szCs w:val="21"/>
              </w:rPr>
              <w:t>支持4G 全网通,向下兼容3G、2G网络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395" w:type="pct"/>
            <w:tcBorders>
              <w:top w:val="single" w:color="000000" w:sz="4" w:space="0"/>
              <w:left w:val="single" w:color="000000" w:sz="4" w:space="0"/>
              <w:right w:val="single" w:color="000000" w:sz="4" w:space="0"/>
            </w:tcBorders>
            <w:shd w:val="clear" w:color="auto" w:fill="auto"/>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896" w:type="pct"/>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szCs w:val="21"/>
                <w:lang w:eastAsia="zh-Hans"/>
              </w:rPr>
              <w:t>音频</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szCs w:val="21"/>
                <w:lang w:eastAsia="zh-Hans"/>
              </w:rPr>
            </w:pPr>
            <w:r>
              <w:rPr>
                <w:rFonts w:hint="eastAsia" w:ascii="宋体" w:hAnsi="宋体"/>
                <w:szCs w:val="21"/>
                <w:lang w:eastAsia="zh-Hans"/>
              </w:rPr>
              <w:t>需内置双麦克</w:t>
            </w:r>
            <w:r>
              <w:rPr>
                <w:rFonts w:ascii="宋体" w:hAnsi="宋体"/>
                <w:szCs w:val="21"/>
                <w:lang w:eastAsia="zh-Hans"/>
              </w:rPr>
              <w:t>，</w:t>
            </w:r>
            <w:r>
              <w:rPr>
                <w:rFonts w:hint="eastAsia" w:ascii="宋体" w:hAnsi="宋体"/>
                <w:szCs w:val="21"/>
                <w:lang w:eastAsia="zh-Hans"/>
              </w:rPr>
              <w:t>高语音交互质量</w:t>
            </w:r>
          </w:p>
          <w:p>
            <w:pPr>
              <w:adjustRightInd w:val="0"/>
              <w:snapToGrid w:val="0"/>
              <w:rPr>
                <w:rFonts w:ascii="宋体" w:hAnsi="宋体"/>
                <w:szCs w:val="21"/>
              </w:rPr>
            </w:pPr>
            <w:r>
              <w:rPr>
                <w:rFonts w:hint="eastAsia" w:ascii="宋体" w:hAnsi="宋体"/>
                <w:szCs w:val="21"/>
                <w:lang w:eastAsia="zh-Hans"/>
              </w:rPr>
              <w:t>支持</w:t>
            </w:r>
            <w:r>
              <w:rPr>
                <w:rFonts w:ascii="宋体" w:hAnsi="宋体"/>
                <w:szCs w:val="21"/>
                <w:lang w:eastAsia="zh-Hans"/>
              </w:rPr>
              <w:t>1.5W</w:t>
            </w:r>
            <w:r>
              <w:rPr>
                <w:rFonts w:hint="eastAsia" w:ascii="宋体" w:hAnsi="宋体"/>
                <w:szCs w:val="21"/>
                <w:lang w:eastAsia="zh-Hans"/>
              </w:rPr>
              <w:t>高音质喇叭，听筒支持回波消除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395" w:type="pct"/>
            <w:vMerge w:val="restart"/>
            <w:tcBorders>
              <w:top w:val="single" w:color="000000" w:sz="4" w:space="0"/>
              <w:left w:val="single" w:color="000000" w:sz="4" w:space="0"/>
              <w:right w:val="single" w:color="000000" w:sz="4" w:space="0"/>
            </w:tcBorders>
            <w:shd w:val="clear" w:color="auto" w:fill="auto"/>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896" w:type="pct"/>
            <w:vMerge w:val="restart"/>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r>
              <w:rPr>
                <w:rFonts w:hint="eastAsia" w:ascii="宋体" w:hAnsi="宋体" w:cs="宋体"/>
                <w:szCs w:val="21"/>
              </w:rPr>
              <w:t>摄像头</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szCs w:val="21"/>
              </w:rPr>
            </w:pPr>
            <w:r>
              <w:rPr>
                <w:rFonts w:hint="eastAsia" w:ascii="宋体" w:hAnsi="宋体"/>
                <w:szCs w:val="21"/>
              </w:rPr>
              <w:t>前置摄像头：≥500万像素；</w:t>
            </w:r>
          </w:p>
          <w:p>
            <w:pPr>
              <w:adjustRightInd w:val="0"/>
              <w:snapToGrid w:val="0"/>
              <w:rPr>
                <w:rFonts w:ascii="宋体" w:hAnsi="宋体" w:cs="Arial"/>
                <w:color w:val="000000"/>
                <w:kern w:val="0"/>
                <w:szCs w:val="21"/>
              </w:rPr>
            </w:pPr>
            <w:r>
              <w:rPr>
                <w:rFonts w:hint="eastAsia" w:ascii="宋体" w:hAnsi="宋体"/>
                <w:szCs w:val="21"/>
              </w:rPr>
              <w:t>后置摄像头：≥1</w:t>
            </w:r>
            <w:r>
              <w:rPr>
                <w:rFonts w:ascii="宋体" w:hAnsi="宋体"/>
                <w:szCs w:val="21"/>
              </w:rPr>
              <w:t>3</w:t>
            </w:r>
            <w:r>
              <w:rPr>
                <w:rFonts w:hint="eastAsia" w:ascii="宋体" w:hAnsi="宋体"/>
                <w:szCs w:val="21"/>
              </w:rPr>
              <w:t>00万像素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395" w:type="pct"/>
            <w:vMerge w:val="continue"/>
            <w:tcBorders>
              <w:left w:val="single" w:color="000000" w:sz="4" w:space="0"/>
              <w:right w:val="single" w:color="000000" w:sz="4" w:space="0"/>
            </w:tcBorders>
            <w:shd w:val="clear" w:color="auto" w:fill="auto"/>
            <w:vAlign w:val="center"/>
          </w:tcPr>
          <w:p>
            <w:pPr>
              <w:adjustRightInd w:val="0"/>
              <w:snapToGrid w:val="0"/>
              <w:jc w:val="center"/>
              <w:rPr>
                <w:rFonts w:ascii="宋体" w:hAnsi="宋体"/>
                <w:szCs w:val="21"/>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896" w:type="pct"/>
            <w:vMerge w:val="continue"/>
            <w:tcBorders>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szCs w:val="21"/>
              </w:rPr>
            </w:pPr>
            <w:r>
              <w:rPr>
                <w:rFonts w:hint="eastAsia" w:ascii="宋体" w:hAnsi="宋体" w:cs="宋体"/>
                <w:szCs w:val="21"/>
              </w:rPr>
              <w:t>支持变焦、自动对焦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jc w:val="center"/>
        </w:trPr>
        <w:tc>
          <w:tcPr>
            <w:tcW w:w="395" w:type="pct"/>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宋体" w:hAnsi="宋体"/>
                <w:szCs w:val="21"/>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896" w:type="pct"/>
            <w:vMerge w:val="continue"/>
            <w:tcBorders>
              <w:top w:val="single" w:color="000000" w:sz="4" w:space="0"/>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szCs w:val="21"/>
              </w:rPr>
            </w:pPr>
            <w:r>
              <w:rPr>
                <w:rFonts w:hint="eastAsia" w:ascii="宋体" w:hAnsi="宋体" w:cs="宋体"/>
                <w:szCs w:val="21"/>
              </w:rPr>
              <w:t>能支持现场录像功能；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395" w:type="pct"/>
            <w:tcBorders>
              <w:top w:val="single" w:color="000000" w:sz="4" w:space="0"/>
              <w:left w:val="single" w:color="000000" w:sz="4" w:space="0"/>
              <w:right w:val="single" w:color="000000" w:sz="4" w:space="0"/>
            </w:tcBorders>
            <w:shd w:val="clear" w:color="auto" w:fill="auto"/>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896" w:type="pct"/>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r>
              <w:rPr>
                <w:rFonts w:hint="eastAsia" w:ascii="宋体" w:hAnsi="宋体" w:cs="宋体"/>
                <w:szCs w:val="21"/>
              </w:rPr>
              <w:t>手电筒</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szCs w:val="21"/>
              </w:rPr>
            </w:pPr>
            <w:r>
              <w:rPr>
                <w:rFonts w:hint="eastAsia" w:ascii="宋体" w:hAnsi="宋体"/>
                <w:szCs w:val="21"/>
              </w:rPr>
              <w:t>支持手电筒功能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395" w:type="pct"/>
            <w:tcBorders>
              <w:top w:val="single" w:color="000000" w:sz="4" w:space="0"/>
              <w:left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p>
        </w:tc>
        <w:tc>
          <w:tcPr>
            <w:tcW w:w="896" w:type="pct"/>
            <w:tcBorders>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r>
              <w:rPr>
                <w:rFonts w:ascii="宋体" w:hAnsi="宋体"/>
                <w:szCs w:val="21"/>
              </w:rPr>
              <w:t>RFID</w:t>
            </w:r>
          </w:p>
        </w:tc>
        <w:tc>
          <w:tcPr>
            <w:tcW w:w="3004" w:type="pct"/>
            <w:tcBorders>
              <w:top w:val="single" w:color="000000" w:sz="4" w:space="0"/>
              <w:left w:val="single" w:color="000000" w:sz="4" w:space="0"/>
              <w:right w:val="single" w:color="000000" w:sz="4" w:space="0"/>
            </w:tcBorders>
            <w:vAlign w:val="center"/>
          </w:tcPr>
          <w:p>
            <w:pPr>
              <w:adjustRightInd w:val="0"/>
              <w:snapToGrid w:val="0"/>
              <w:rPr>
                <w:rFonts w:ascii="宋体" w:hAnsi="宋体"/>
                <w:szCs w:val="21"/>
              </w:rPr>
            </w:pPr>
            <w:r>
              <w:rPr>
                <w:rFonts w:ascii="宋体" w:hAnsi="宋体" w:cs="Arial"/>
                <w:color w:val="000000"/>
                <w:kern w:val="0"/>
                <w:szCs w:val="21"/>
              </w:rPr>
              <w:t>13.56M</w:t>
            </w:r>
            <w:r>
              <w:rPr>
                <w:rFonts w:hint="eastAsia" w:ascii="宋体" w:hAnsi="宋体" w:cs="Arial"/>
                <w:color w:val="000000"/>
                <w:kern w:val="0"/>
                <w:szCs w:val="21"/>
              </w:rPr>
              <w:t>H</w:t>
            </w:r>
            <w:r>
              <w:rPr>
                <w:rFonts w:ascii="宋体" w:hAnsi="宋体" w:cs="Arial"/>
                <w:color w:val="000000"/>
                <w:kern w:val="0"/>
                <w:szCs w:val="21"/>
              </w:rPr>
              <w:t>z</w:t>
            </w:r>
            <w:r>
              <w:rPr>
                <w:rFonts w:hint="eastAsia" w:ascii="宋体" w:hAnsi="宋体" w:cs="宋体"/>
                <w:color w:val="000000"/>
                <w:kern w:val="0"/>
                <w:szCs w:val="21"/>
              </w:rPr>
              <w:t>，支持</w:t>
            </w:r>
            <w:r>
              <w:rPr>
                <w:rFonts w:ascii="宋体" w:hAnsi="宋体" w:cs="Arial"/>
                <w:color w:val="000000"/>
                <w:kern w:val="0"/>
                <w:szCs w:val="21"/>
              </w:rPr>
              <w:t>ISO14443</w:t>
            </w:r>
            <w:r>
              <w:rPr>
                <w:rFonts w:hint="eastAsia" w:ascii="宋体" w:hAnsi="宋体" w:cs="Arial"/>
                <w:color w:val="000000"/>
                <w:kern w:val="0"/>
                <w:szCs w:val="21"/>
              </w:rPr>
              <w:t xml:space="preserve"> A&amp;B</w:t>
            </w:r>
            <w:r>
              <w:rPr>
                <w:rFonts w:hint="eastAsia" w:ascii="宋体" w:hAnsi="宋体" w:cs="宋体"/>
                <w:color w:val="000000"/>
                <w:kern w:val="0"/>
                <w:szCs w:val="21"/>
              </w:rPr>
              <w:t>、ISO15693协议，支持NFC</w:t>
            </w:r>
            <w:r>
              <w:rPr>
                <w:rFonts w:hint="eastAsia" w:ascii="宋体" w:hAnsi="宋体" w:cs="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395" w:type="pct"/>
            <w:tcBorders>
              <w:top w:val="single" w:color="000000" w:sz="4" w:space="0"/>
              <w:left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896" w:type="pct"/>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cs="宋体"/>
                <w:szCs w:val="21"/>
              </w:rPr>
              <w:t>条码扫描</w:t>
            </w:r>
          </w:p>
        </w:tc>
        <w:tc>
          <w:tcPr>
            <w:tcW w:w="3004" w:type="pct"/>
            <w:tcBorders>
              <w:top w:val="single" w:color="000000" w:sz="4" w:space="0"/>
              <w:left w:val="single" w:color="000000" w:sz="4" w:space="0"/>
              <w:right w:val="single" w:color="000000" w:sz="4" w:space="0"/>
            </w:tcBorders>
            <w:vAlign w:val="center"/>
          </w:tcPr>
          <w:p>
            <w:pPr>
              <w:adjustRightInd w:val="0"/>
              <w:snapToGrid w:val="0"/>
              <w:jc w:val="left"/>
              <w:rPr>
                <w:rFonts w:ascii="宋体" w:hAnsi="宋体"/>
                <w:szCs w:val="21"/>
              </w:rPr>
            </w:pPr>
            <w:r>
              <w:rPr>
                <w:rFonts w:hint="eastAsia" w:ascii="宋体" w:hAnsi="宋体"/>
                <w:szCs w:val="21"/>
              </w:rPr>
              <w:t>可读取国际通用一维条码和二维条码</w:t>
            </w:r>
          </w:p>
          <w:p>
            <w:pPr>
              <w:adjustRightInd w:val="0"/>
              <w:snapToGrid w:val="0"/>
              <w:jc w:val="left"/>
              <w:rPr>
                <w:rFonts w:ascii="宋体" w:hAnsi="宋体"/>
                <w:szCs w:val="21"/>
              </w:rPr>
            </w:pPr>
            <w:r>
              <w:rPr>
                <w:rFonts w:hint="eastAsia" w:ascii="宋体" w:hAnsi="宋体"/>
                <w:szCs w:val="21"/>
              </w:rPr>
              <w:t>同时支持左右两侧实体扫描按键及屏幕虚拟扫描按键扫描</w:t>
            </w:r>
          </w:p>
          <w:p>
            <w:pPr>
              <w:adjustRightInd w:val="0"/>
              <w:snapToGrid w:val="0"/>
              <w:jc w:val="left"/>
              <w:rPr>
                <w:rFonts w:ascii="宋体" w:hAnsi="宋体"/>
                <w:szCs w:val="21"/>
                <w:lang w:eastAsia="zh-Hans"/>
              </w:rPr>
            </w:pPr>
            <w:r>
              <w:rPr>
                <w:rFonts w:hint="eastAsia" w:ascii="宋体" w:hAnsi="宋体"/>
                <w:szCs w:val="21"/>
                <w:lang w:eastAsia="zh-Hans"/>
              </w:rPr>
              <w:t>扫码需具备十字光线瞄准定位，并带有相应的安全指示标志，现场测试出光效果，并检查指示标志。支持设置关闭补光灯，仅保留瞄准灯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395" w:type="pct"/>
            <w:tcBorders>
              <w:top w:val="single" w:color="000000" w:sz="4" w:space="0"/>
              <w:left w:val="single" w:color="000000" w:sz="4" w:space="0"/>
              <w:right w:val="single" w:color="000000" w:sz="4" w:space="0"/>
            </w:tcBorders>
            <w:shd w:val="clear" w:color="auto" w:fill="auto"/>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p>
        </w:tc>
        <w:tc>
          <w:tcPr>
            <w:tcW w:w="896" w:type="pct"/>
            <w:tcBorders>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r>
              <w:rPr>
                <w:rFonts w:hint="eastAsia" w:ascii="宋体" w:hAnsi="宋体"/>
                <w:szCs w:val="21"/>
              </w:rPr>
              <w:t>定位</w:t>
            </w:r>
          </w:p>
        </w:tc>
        <w:tc>
          <w:tcPr>
            <w:tcW w:w="3004" w:type="pct"/>
            <w:tcBorders>
              <w:top w:val="single" w:color="000000" w:sz="4" w:space="0"/>
              <w:left w:val="single" w:color="000000" w:sz="4" w:space="0"/>
              <w:right w:val="single" w:color="000000" w:sz="4" w:space="0"/>
            </w:tcBorders>
            <w:vAlign w:val="center"/>
          </w:tcPr>
          <w:p>
            <w:pPr>
              <w:adjustRightInd w:val="0"/>
              <w:snapToGrid w:val="0"/>
              <w:jc w:val="left"/>
              <w:rPr>
                <w:rFonts w:ascii="宋体" w:hAnsi="宋体"/>
                <w:szCs w:val="21"/>
              </w:rPr>
            </w:pPr>
            <w:r>
              <w:rPr>
                <w:rFonts w:hint="eastAsia" w:ascii="宋体" w:hAnsi="宋体"/>
                <w:szCs w:val="21"/>
              </w:rPr>
              <w:t>支持高GPS，A-GPS、北斗和GLONASS定位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395" w:type="pct"/>
            <w:vMerge w:val="restart"/>
            <w:tcBorders>
              <w:top w:val="single" w:color="000000" w:sz="4" w:space="0"/>
              <w:left w:val="single" w:color="000000" w:sz="4" w:space="0"/>
              <w:right w:val="single" w:color="000000" w:sz="4" w:space="0"/>
            </w:tcBorders>
            <w:shd w:val="clear" w:color="auto" w:fill="auto"/>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896" w:type="pct"/>
            <w:vMerge w:val="restart"/>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r>
              <w:rPr>
                <w:rFonts w:hint="eastAsia" w:ascii="宋体" w:hAnsi="宋体" w:cs="宋体"/>
                <w:szCs w:val="21"/>
              </w:rPr>
              <w:t>防护等级</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rPr>
            </w:pPr>
            <w:r>
              <w:rPr>
                <w:rFonts w:hint="eastAsia" w:ascii="宋体" w:hAnsi="宋体"/>
                <w:szCs w:val="21"/>
              </w:rPr>
              <w:t>IP67防护等级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395" w:type="pct"/>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宋体" w:hAnsi="宋体"/>
                <w:szCs w:val="21"/>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896" w:type="pct"/>
            <w:vMerge w:val="continue"/>
            <w:tcBorders>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rPr>
            </w:pPr>
            <w:r>
              <w:rPr>
                <w:rFonts w:hint="eastAsia" w:ascii="宋体" w:hAnsi="宋体"/>
                <w:szCs w:val="21"/>
              </w:rPr>
              <w:t>可承受 1.5m 高处到地面的多次跌落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jc w:val="center"/>
        </w:trPr>
        <w:tc>
          <w:tcPr>
            <w:tcW w:w="395" w:type="pct"/>
            <w:tcBorders>
              <w:top w:val="single" w:color="000000" w:sz="4" w:space="0"/>
              <w:left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p>
        </w:tc>
        <w:tc>
          <w:tcPr>
            <w:tcW w:w="896" w:type="pct"/>
            <w:tcBorders>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r>
              <w:rPr>
                <w:rFonts w:ascii="宋体" w:hAnsi="宋体"/>
                <w:szCs w:val="21"/>
              </w:rPr>
              <w:t>TF</w:t>
            </w:r>
            <w:r>
              <w:rPr>
                <w:rFonts w:hint="eastAsia" w:ascii="宋体" w:hAnsi="宋体" w:cs="宋体"/>
                <w:szCs w:val="21"/>
              </w:rPr>
              <w:t>卡槽</w:t>
            </w:r>
          </w:p>
        </w:tc>
        <w:tc>
          <w:tcPr>
            <w:tcW w:w="3004" w:type="pct"/>
            <w:tcBorders>
              <w:top w:val="single" w:color="000000" w:sz="4" w:space="0"/>
              <w:left w:val="single" w:color="000000" w:sz="4" w:space="0"/>
              <w:right w:val="single" w:color="000000" w:sz="4" w:space="0"/>
            </w:tcBorders>
            <w:vAlign w:val="center"/>
          </w:tcPr>
          <w:p>
            <w:pPr>
              <w:adjustRightInd w:val="0"/>
              <w:snapToGrid w:val="0"/>
              <w:jc w:val="left"/>
              <w:rPr>
                <w:rFonts w:ascii="宋体" w:hAnsi="宋体"/>
                <w:szCs w:val="21"/>
              </w:rPr>
            </w:pPr>
            <w:r>
              <w:rPr>
                <w:rFonts w:hint="eastAsia" w:ascii="宋体" w:hAnsi="宋体"/>
                <w:szCs w:val="21"/>
              </w:rPr>
              <w:t>支持TF卡槽，支持256GB或以上存储扩展卡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jc w:val="center"/>
        </w:trPr>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p>
        </w:tc>
        <w:tc>
          <w:tcPr>
            <w:tcW w:w="89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ascii="宋体" w:hAnsi="宋体"/>
                <w:szCs w:val="21"/>
              </w:rPr>
              <w:t>SIM</w:t>
            </w:r>
            <w:r>
              <w:rPr>
                <w:rFonts w:hint="eastAsia" w:ascii="宋体" w:hAnsi="宋体" w:cs="宋体"/>
                <w:szCs w:val="21"/>
              </w:rPr>
              <w:t>卡槽</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rPr>
            </w:pPr>
            <w:r>
              <w:rPr>
                <w:rFonts w:hint="eastAsia" w:ascii="宋体" w:hAnsi="宋体"/>
                <w:szCs w:val="21"/>
              </w:rPr>
              <w:t>支持通用Nano-SIM卡，支持双卡双待，用户可在不使用任何工具的情况下装取SIM卡，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896" w:type="pct"/>
            <w:tcBorders>
              <w:top w:val="single" w:color="000000" w:sz="4" w:space="0"/>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cs="宋体"/>
                <w:szCs w:val="21"/>
              </w:rPr>
              <w:t>振动</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rPr>
            </w:pPr>
            <w:r>
              <w:rPr>
                <w:rFonts w:hint="eastAsia" w:ascii="宋体" w:hAnsi="宋体"/>
                <w:szCs w:val="21"/>
              </w:rPr>
              <w:t>1) 整机能有明显的振动</w:t>
            </w:r>
          </w:p>
          <w:p>
            <w:pPr>
              <w:adjustRightInd w:val="0"/>
              <w:snapToGrid w:val="0"/>
              <w:jc w:val="left"/>
              <w:rPr>
                <w:rFonts w:ascii="宋体" w:hAnsi="宋体"/>
                <w:szCs w:val="21"/>
              </w:rPr>
            </w:pPr>
            <w:r>
              <w:rPr>
                <w:rFonts w:hint="eastAsia" w:ascii="宋体" w:hAnsi="宋体"/>
                <w:szCs w:val="21"/>
              </w:rPr>
              <w:t>2) 整机振动均匀，无异常响声；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395" w:type="pct"/>
            <w:tcBorders>
              <w:top w:val="single" w:color="000000" w:sz="4" w:space="0"/>
              <w:left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896" w:type="pct"/>
            <w:tcBorders>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r>
              <w:rPr>
                <w:rFonts w:hint="eastAsia" w:ascii="宋体" w:hAnsi="宋体" w:cs="宋体"/>
                <w:szCs w:val="21"/>
              </w:rPr>
              <w:t>电池</w:t>
            </w:r>
          </w:p>
        </w:tc>
        <w:tc>
          <w:tcPr>
            <w:tcW w:w="3004" w:type="pct"/>
            <w:tcBorders>
              <w:top w:val="single" w:color="000000" w:sz="4" w:space="0"/>
              <w:left w:val="single" w:color="000000" w:sz="4" w:space="0"/>
              <w:right w:val="single" w:color="000000" w:sz="4" w:space="0"/>
            </w:tcBorders>
            <w:vAlign w:val="center"/>
          </w:tcPr>
          <w:p>
            <w:pPr>
              <w:adjustRightInd w:val="0"/>
              <w:snapToGrid w:val="0"/>
              <w:jc w:val="left"/>
              <w:rPr>
                <w:rFonts w:ascii="宋体" w:hAnsi="宋体"/>
                <w:szCs w:val="21"/>
              </w:rPr>
            </w:pPr>
            <w:r>
              <w:rPr>
                <w:rFonts w:hint="eastAsia" w:ascii="宋体" w:hAnsi="宋体"/>
                <w:szCs w:val="21"/>
              </w:rPr>
              <w:t>4300mAh或以上锂电池，</w:t>
            </w:r>
          </w:p>
          <w:p>
            <w:pPr>
              <w:adjustRightInd w:val="0"/>
              <w:snapToGrid w:val="0"/>
              <w:jc w:val="left"/>
              <w:rPr>
                <w:rFonts w:ascii="宋体" w:hAnsi="宋体"/>
                <w:szCs w:val="21"/>
              </w:rPr>
            </w:pPr>
            <w:r>
              <w:rPr>
                <w:rFonts w:hint="eastAsia" w:ascii="宋体" w:hAnsi="宋体"/>
                <w:szCs w:val="21"/>
              </w:rPr>
              <w:t>为保证续航使用，用户</w:t>
            </w:r>
            <w:r>
              <w:rPr>
                <w:rFonts w:hint="eastAsia" w:ascii="宋体" w:hAnsi="宋体"/>
                <w:szCs w:val="21"/>
                <w:lang w:eastAsia="zh-Hans"/>
              </w:rPr>
              <w:t>无需工具</w:t>
            </w:r>
            <w:r>
              <w:rPr>
                <w:rFonts w:hint="eastAsia" w:ascii="宋体" w:hAnsi="宋体"/>
                <w:szCs w:val="21"/>
              </w:rPr>
              <w:t>可</w:t>
            </w:r>
            <w:r>
              <w:rPr>
                <w:rFonts w:hint="eastAsia" w:ascii="宋体" w:hAnsi="宋体"/>
                <w:szCs w:val="21"/>
                <w:lang w:eastAsia="zh-Hans"/>
              </w:rPr>
              <w:t>手动</w:t>
            </w:r>
            <w:r>
              <w:rPr>
                <w:rFonts w:hint="eastAsia" w:ascii="宋体" w:hAnsi="宋体"/>
                <w:szCs w:val="21"/>
              </w:rPr>
              <w:t>拆卸更换。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宋体"/>
                <w:szCs w:val="21"/>
              </w:rPr>
            </w:pPr>
          </w:p>
        </w:tc>
        <w:tc>
          <w:tcPr>
            <w:tcW w:w="896" w:type="pct"/>
            <w:tcBorders>
              <w:top w:val="single" w:color="000000" w:sz="4" w:space="0"/>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cs="宋体"/>
                <w:szCs w:val="21"/>
              </w:rPr>
              <w:t>传感器</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rPr>
            </w:pPr>
            <w:r>
              <w:rPr>
                <w:rFonts w:hint="eastAsia" w:ascii="宋体" w:hAnsi="宋体" w:cs="宋体"/>
                <w:color w:val="000000"/>
                <w:szCs w:val="21"/>
              </w:rPr>
              <w:t>支持距离感应、光线感应和加速度感应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p>
        </w:tc>
        <w:tc>
          <w:tcPr>
            <w:tcW w:w="89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szCs w:val="21"/>
              </w:rPr>
              <w:t>POGO PIN</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rPr>
            </w:pPr>
            <w:r>
              <w:rPr>
                <w:rFonts w:hint="eastAsia" w:ascii="宋体" w:hAnsi="宋体"/>
                <w:szCs w:val="21"/>
              </w:rPr>
              <w:t>设备底端配有POGO PIN充电触点，满足反复拔插充电对耐用性的要求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restart"/>
            <w:tcBorders>
              <w:top w:val="single" w:color="000000" w:sz="4" w:space="0"/>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lang w:eastAsia="zh-Hans"/>
              </w:rPr>
            </w:pPr>
            <w:r>
              <w:rPr>
                <w:rFonts w:hint="eastAsia" w:ascii="宋体" w:hAnsi="宋体"/>
                <w:szCs w:val="21"/>
                <w:lang w:eastAsia="zh-Hans"/>
              </w:rPr>
              <w:t>配件</w:t>
            </w:r>
          </w:p>
        </w:tc>
        <w:tc>
          <w:tcPr>
            <w:tcW w:w="89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theme="minorBidi"/>
                <w:color w:val="000000" w:themeColor="text1"/>
                <w:szCs w:val="21"/>
                <w:lang w:eastAsia="zh-Hans"/>
                <w14:textFill>
                  <w14:solidFill>
                    <w14:schemeClr w14:val="tx1"/>
                  </w14:solidFill>
                </w14:textFill>
              </w:rPr>
            </w:pPr>
            <w:r>
              <w:rPr>
                <w:rFonts w:hint="eastAsia" w:ascii="宋体" w:hAnsi="宋体" w:cstheme="minorBidi"/>
                <w:color w:val="000000" w:themeColor="text1"/>
                <w:szCs w:val="21"/>
                <w:lang w:eastAsia="zh-Hans"/>
                <w14:textFill>
                  <w14:solidFill>
                    <w14:schemeClr w14:val="tx1"/>
                  </w14:solidFill>
                </w14:textFill>
              </w:rPr>
              <w:t>充电底座</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lang w:eastAsia="zh-Hans"/>
              </w:rPr>
            </w:pPr>
            <w:r>
              <w:rPr>
                <w:rFonts w:hint="eastAsia" w:ascii="宋体" w:hAnsi="宋体"/>
                <w:szCs w:val="21"/>
                <w:lang w:eastAsia="zh-Hans"/>
              </w:rPr>
              <w:t>可提供一机一电充电底座，同时充电一个主机和一块电池，</w:t>
            </w:r>
          </w:p>
          <w:p>
            <w:pPr>
              <w:adjustRightInd w:val="0"/>
              <w:snapToGrid w:val="0"/>
              <w:jc w:val="left"/>
              <w:rPr>
                <w:rFonts w:ascii="宋体" w:hAnsi="宋体"/>
                <w:szCs w:val="21"/>
                <w:lang w:eastAsia="zh-Hans"/>
              </w:rPr>
            </w:pPr>
            <w:r>
              <w:rPr>
                <w:rFonts w:hint="eastAsia" w:ascii="宋体" w:hAnsi="宋体"/>
                <w:szCs w:val="21"/>
                <w:lang w:eastAsia="zh-Hans"/>
              </w:rPr>
              <w:t>提供白色底座照片和底座放有主机一起的实物照片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lang w:eastAsia="zh-Hans"/>
              </w:rPr>
            </w:pPr>
          </w:p>
        </w:tc>
        <w:tc>
          <w:tcPr>
            <w:tcW w:w="89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lang w:eastAsia="zh-Hans"/>
              </w:rPr>
            </w:pPr>
            <w:r>
              <w:rPr>
                <w:rFonts w:hint="eastAsia" w:ascii="宋体" w:hAnsi="宋体"/>
                <w:szCs w:val="21"/>
                <w:lang w:eastAsia="zh-Hans"/>
              </w:rPr>
              <w:t>绑带</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lang w:eastAsia="zh-Hans"/>
              </w:rPr>
            </w:pPr>
            <w:r>
              <w:rPr>
                <w:rFonts w:hint="eastAsia" w:ascii="宋体" w:hAnsi="宋体"/>
                <w:szCs w:val="21"/>
                <w:lang w:eastAsia="zh-Hans"/>
              </w:rPr>
              <w:t>主机可以支持装配绑带、挂绳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restart"/>
            <w:tcBorders>
              <w:top w:val="single" w:color="000000" w:sz="4" w:space="0"/>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szCs w:val="21"/>
              </w:rPr>
              <w:t>软件功能</w:t>
            </w:r>
          </w:p>
        </w:tc>
        <w:tc>
          <w:tcPr>
            <w:tcW w:w="89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szCs w:val="21"/>
              </w:rPr>
              <w:t>快捷设置</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rPr>
            </w:pPr>
            <w:r>
              <w:rPr>
                <w:rFonts w:hint="eastAsia" w:ascii="宋体" w:hAnsi="宋体"/>
                <w:szCs w:val="21"/>
              </w:rPr>
              <w:t>通过NFC实现快速同步其他设备设置，如同步扫描头设置状态、WiFi 连接、系统休眠时间、屏幕亮度、字体大小等设置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p>
        </w:tc>
        <w:tc>
          <w:tcPr>
            <w:tcW w:w="89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szCs w:val="21"/>
              </w:rPr>
              <w:t>OTA升级</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rPr>
            </w:pPr>
            <w:r>
              <w:rPr>
                <w:rFonts w:hint="eastAsia" w:ascii="宋体" w:hAnsi="宋体"/>
                <w:szCs w:val="21"/>
              </w:rPr>
              <w:t>支持OTA在线系统升级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p>
        </w:tc>
        <w:tc>
          <w:tcPr>
            <w:tcW w:w="89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szCs w:val="21"/>
              </w:rPr>
              <w:t>自动安装应用</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rPr>
            </w:pPr>
            <w:r>
              <w:rPr>
                <w:rFonts w:hint="eastAsia" w:ascii="宋体" w:hAnsi="宋体"/>
                <w:szCs w:val="21"/>
              </w:rPr>
              <w:t>不借助任何第三方软件实现APP自动安装，将apk放到设备目录下，可开机后自动安装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p>
        </w:tc>
        <w:tc>
          <w:tcPr>
            <w:tcW w:w="89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szCs w:val="21"/>
              </w:rPr>
              <w:t>设备配置</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rPr>
            </w:pPr>
            <w:r>
              <w:rPr>
                <w:rFonts w:hint="eastAsia" w:ascii="宋体" w:hAnsi="宋体"/>
                <w:szCs w:val="21"/>
              </w:rPr>
              <w:t>不借助任何第三方软件实现修改设备特殊设置，如禁止任务栏下拉、屏蔽虚拟按键、禁止输入法自动弹出、按键映射等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395" w:type="pct"/>
            <w:tcBorders>
              <w:top w:val="single" w:color="000000" w:sz="4" w:space="0"/>
              <w:left w:val="single" w:color="000000" w:sz="4" w:space="0"/>
              <w:bottom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restart"/>
            <w:tcBorders>
              <w:top w:val="single" w:color="000000" w:sz="4" w:space="0"/>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szCs w:val="21"/>
              </w:rPr>
              <w:t>认证</w:t>
            </w:r>
          </w:p>
        </w:tc>
        <w:tc>
          <w:tcPr>
            <w:tcW w:w="896" w:type="pct"/>
            <w:vMerge w:val="restart"/>
            <w:tcBorders>
              <w:top w:val="single" w:color="000000" w:sz="4" w:space="0"/>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szCs w:val="21"/>
              </w:rPr>
              <w:t>资质认证</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rPr>
            </w:pPr>
            <w:r>
              <w:rPr>
                <w:rFonts w:hint="eastAsia" w:ascii="宋体" w:hAnsi="宋体"/>
                <w:szCs w:val="21"/>
              </w:rPr>
              <w:t>CCC认证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395" w:type="pct"/>
            <w:tcBorders>
              <w:top w:val="single" w:color="000000" w:sz="4" w:space="0"/>
              <w:left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p>
        </w:tc>
        <w:tc>
          <w:tcPr>
            <w:tcW w:w="896"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theme="minorBidi"/>
                <w:color w:val="000000" w:themeColor="text1"/>
                <w:szCs w:val="21"/>
                <w14:textFill>
                  <w14:solidFill>
                    <w14:schemeClr w14:val="tx1"/>
                  </w14:solidFill>
                </w14:textFill>
              </w:rPr>
            </w:pP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lang w:eastAsia="zh-Hans"/>
              </w:rPr>
            </w:pPr>
            <w:r>
              <w:rPr>
                <w:rFonts w:hint="eastAsia" w:ascii="宋体" w:hAnsi="宋体"/>
                <w:szCs w:val="21"/>
              </w:rPr>
              <w:t>无线电发射设备型号核准</w:t>
            </w:r>
            <w:r>
              <w:rPr>
                <w:rFonts w:hint="eastAsia" w:ascii="宋体" w:hAnsi="宋体"/>
                <w:szCs w:val="21"/>
                <w:lang w:eastAsia="zh-Hans"/>
              </w:rPr>
              <w:t>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395" w:type="pct"/>
            <w:tcBorders>
              <w:top w:val="single" w:color="000000" w:sz="4" w:space="0"/>
              <w:left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p>
        </w:tc>
        <w:tc>
          <w:tcPr>
            <w:tcW w:w="896"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theme="minorBidi"/>
                <w:color w:val="000000" w:themeColor="text1"/>
                <w:szCs w:val="21"/>
                <w14:textFill>
                  <w14:solidFill>
                    <w14:schemeClr w14:val="tx1"/>
                  </w14:solidFill>
                </w14:textFill>
              </w:rPr>
            </w:pP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lang w:eastAsia="zh-Hans"/>
              </w:rPr>
            </w:pPr>
            <w:r>
              <w:rPr>
                <w:rFonts w:hint="eastAsia" w:ascii="宋体" w:hAnsi="宋体"/>
                <w:szCs w:val="21"/>
              </w:rPr>
              <w:t>电信设备进网许可证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395" w:type="pct"/>
            <w:tcBorders>
              <w:top w:val="single" w:color="000000" w:sz="4" w:space="0"/>
              <w:left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p>
        </w:tc>
        <w:tc>
          <w:tcPr>
            <w:tcW w:w="896"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theme="minorBidi"/>
                <w:color w:val="000000" w:themeColor="text1"/>
                <w:szCs w:val="21"/>
                <w14:textFill>
                  <w14:solidFill>
                    <w14:schemeClr w14:val="tx1"/>
                  </w14:solidFill>
                </w14:textFill>
              </w:rPr>
            </w:pP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lang w:eastAsia="zh-Hans"/>
              </w:rPr>
            </w:pPr>
            <w:r>
              <w:rPr>
                <w:rFonts w:hint="eastAsia" w:ascii="宋体" w:hAnsi="宋体"/>
                <w:szCs w:val="21"/>
                <w:lang w:eastAsia="zh-Hans"/>
              </w:rPr>
              <w:t>CE认证报告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395" w:type="pct"/>
            <w:tcBorders>
              <w:top w:val="single" w:color="000000" w:sz="4" w:space="0"/>
              <w:left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p>
        </w:tc>
        <w:tc>
          <w:tcPr>
            <w:tcW w:w="896"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theme="minorBidi"/>
                <w:color w:val="000000" w:themeColor="text1"/>
                <w:szCs w:val="21"/>
                <w14:textFill>
                  <w14:solidFill>
                    <w14:schemeClr w14:val="tx1"/>
                  </w14:solidFill>
                </w14:textFill>
              </w:rPr>
            </w:pP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rPr>
            </w:pPr>
            <w:r>
              <w:rPr>
                <w:rFonts w:hint="eastAsia" w:ascii="宋体" w:hAnsi="宋体"/>
                <w:szCs w:val="21"/>
                <w:lang w:eastAsia="zh-Hans"/>
              </w:rPr>
              <w:t>需提供UN38.3报告，965和967空运鉴定报告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395" w:type="pct"/>
            <w:tcBorders>
              <w:top w:val="single" w:color="000000" w:sz="4" w:space="0"/>
              <w:left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p>
        </w:tc>
        <w:tc>
          <w:tcPr>
            <w:tcW w:w="896"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theme="minorBidi"/>
                <w:color w:val="000000" w:themeColor="text1"/>
                <w:szCs w:val="21"/>
                <w14:textFill>
                  <w14:solidFill>
                    <w14:schemeClr w14:val="tx1"/>
                  </w14:solidFill>
                </w14:textFill>
              </w:rPr>
            </w:pP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rPr>
            </w:pPr>
            <w:r>
              <w:rPr>
                <w:rFonts w:hint="eastAsia" w:ascii="宋体" w:hAnsi="宋体"/>
                <w:szCs w:val="21"/>
              </w:rPr>
              <w:t>投标产品选用医疗专用材料的外壳，</w:t>
            </w:r>
            <w:r>
              <w:rPr>
                <w:rFonts w:hint="eastAsia" w:ascii="宋体" w:hAnsi="宋体"/>
                <w:szCs w:val="21"/>
                <w:lang w:eastAsia="zh-Hans"/>
              </w:rPr>
              <w:t>可耐受</w:t>
            </w:r>
            <w:r>
              <w:rPr>
                <w:rFonts w:hint="eastAsia" w:ascii="宋体" w:hAnsi="宋体"/>
                <w:szCs w:val="21"/>
              </w:rPr>
              <w:t>酒精、</w:t>
            </w:r>
            <w:r>
              <w:rPr>
                <w:rFonts w:hint="eastAsia" w:ascii="宋体" w:hAnsi="宋体"/>
                <w:szCs w:val="21"/>
                <w:lang w:eastAsia="zh-Hans"/>
              </w:rPr>
              <w:t>次氯酸钠、</w:t>
            </w:r>
            <w:r>
              <w:rPr>
                <w:rFonts w:hint="eastAsia" w:ascii="宋体" w:hAnsi="宋体"/>
                <w:szCs w:val="21"/>
              </w:rPr>
              <w:t>过氧化氢、</w:t>
            </w:r>
            <w:r>
              <w:rPr>
                <w:rFonts w:hint="eastAsia" w:ascii="宋体" w:hAnsi="宋体"/>
                <w:szCs w:val="21"/>
                <w:lang w:eastAsia="zh-Hans"/>
              </w:rPr>
              <w:t>异丙醇、麦瑞斯表面消毒剂擦拭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395" w:type="pct"/>
            <w:tcBorders>
              <w:top w:val="single" w:color="000000" w:sz="4" w:space="0"/>
              <w:left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p>
        </w:tc>
        <w:tc>
          <w:tcPr>
            <w:tcW w:w="896"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theme="minorBidi"/>
                <w:color w:val="000000" w:themeColor="text1"/>
                <w:szCs w:val="21"/>
                <w14:textFill>
                  <w14:solidFill>
                    <w14:schemeClr w14:val="tx1"/>
                  </w14:solidFill>
                </w14:textFill>
              </w:rPr>
            </w:pP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lang w:eastAsia="zh-Hans"/>
              </w:rPr>
            </w:pPr>
            <w:r>
              <w:rPr>
                <w:rFonts w:hint="eastAsia" w:ascii="宋体" w:hAnsi="宋体"/>
                <w:szCs w:val="21"/>
                <w:lang w:eastAsia="zh-Hans"/>
              </w:rPr>
              <w:t>盐雾测试，通过GB/T2423.17-2008防腐（盐雾）测试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395" w:type="pct"/>
            <w:tcBorders>
              <w:top w:val="single" w:color="000000" w:sz="4" w:space="0"/>
              <w:left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p>
        </w:tc>
        <w:tc>
          <w:tcPr>
            <w:tcW w:w="896"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theme="minorBidi"/>
                <w:color w:val="000000" w:themeColor="text1"/>
                <w:szCs w:val="21"/>
                <w14:textFill>
                  <w14:solidFill>
                    <w14:schemeClr w14:val="tx1"/>
                  </w14:solidFill>
                </w14:textFill>
              </w:rPr>
            </w:pP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lang w:eastAsia="zh-Hans"/>
              </w:rPr>
            </w:pPr>
            <w:r>
              <w:rPr>
                <w:rFonts w:hint="eastAsia" w:ascii="宋体" w:hAnsi="宋体"/>
                <w:szCs w:val="21"/>
                <w:lang w:eastAsia="zh-Hans"/>
              </w:rPr>
              <w:t>医疗耐菌认证，可耐受大肠杆菌和金黄色葡萄球菌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395" w:type="pct"/>
            <w:tcBorders>
              <w:top w:val="single" w:color="000000" w:sz="4" w:space="0"/>
              <w:left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p>
        </w:tc>
        <w:tc>
          <w:tcPr>
            <w:tcW w:w="896" w:type="pct"/>
            <w:vMerge w:val="continue"/>
            <w:tcBorders>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cstheme="minorBidi"/>
                <w:color w:val="000000" w:themeColor="text1"/>
                <w:szCs w:val="21"/>
                <w14:textFill>
                  <w14:solidFill>
                    <w14:schemeClr w14:val="tx1"/>
                  </w14:solidFill>
                </w14:textFill>
              </w:rPr>
            </w:pP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rPr>
            </w:pPr>
            <w:r>
              <w:rPr>
                <w:rFonts w:hint="eastAsia" w:ascii="宋体" w:hAnsi="宋体"/>
                <w:szCs w:val="21"/>
                <w:lang w:eastAsia="zh-Hans"/>
              </w:rPr>
              <w:t>YY0505-2012 医用电气安全检测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395" w:type="pct"/>
            <w:vMerge w:val="restart"/>
            <w:tcBorders>
              <w:top w:val="single" w:color="000000" w:sz="4" w:space="0"/>
              <w:left w:val="single" w:color="000000" w:sz="4" w:space="0"/>
              <w:right w:val="single" w:color="000000" w:sz="4" w:space="0"/>
            </w:tcBorders>
            <w:vAlign w:val="center"/>
          </w:tcPr>
          <w:p>
            <w:pPr>
              <w:pStyle w:val="53"/>
              <w:numPr>
                <w:ilvl w:val="0"/>
                <w:numId w:val="4"/>
              </w:numPr>
              <w:adjustRightInd w:val="0"/>
              <w:snapToGrid w:val="0"/>
              <w:ind w:firstLineChars="0"/>
              <w:jc w:val="center"/>
              <w:rPr>
                <w:rFonts w:ascii="宋体" w:hAnsi="宋体"/>
              </w:rPr>
            </w:pPr>
          </w:p>
        </w:tc>
        <w:tc>
          <w:tcPr>
            <w:tcW w:w="702" w:type="pct"/>
            <w:vMerge w:val="restart"/>
            <w:tcBorders>
              <w:top w:val="single" w:color="000000" w:sz="4" w:space="0"/>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szCs w:val="21"/>
              </w:rPr>
              <w:t>软著</w:t>
            </w:r>
          </w:p>
        </w:tc>
        <w:tc>
          <w:tcPr>
            <w:tcW w:w="896" w:type="pct"/>
            <w:vMerge w:val="restart"/>
            <w:tcBorders>
              <w:top w:val="single" w:color="000000" w:sz="4" w:space="0"/>
              <w:left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r>
              <w:rPr>
                <w:rFonts w:hint="eastAsia" w:ascii="宋体" w:hAnsi="宋体"/>
                <w:szCs w:val="21"/>
              </w:rPr>
              <w:t>软著</w:t>
            </w: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rPr>
            </w:pPr>
            <w:r>
              <w:rPr>
                <w:rFonts w:hint="eastAsia" w:ascii="宋体" w:hAnsi="宋体"/>
                <w:szCs w:val="21"/>
              </w:rPr>
              <w:t>提供移动医疗操作系统软件著作权登记证书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395" w:type="pct"/>
            <w:vMerge w:val="continue"/>
            <w:tcBorders>
              <w:left w:val="single" w:color="000000" w:sz="4" w:space="0"/>
              <w:bottom w:val="single" w:color="000000" w:sz="4" w:space="0"/>
              <w:right w:val="single" w:color="000000" w:sz="4" w:space="0"/>
            </w:tcBorders>
            <w:vAlign w:val="center"/>
          </w:tcPr>
          <w:p>
            <w:pPr>
              <w:pStyle w:val="53"/>
              <w:adjustRightInd w:val="0"/>
              <w:snapToGrid w:val="0"/>
              <w:ind w:firstLineChars="0"/>
              <w:jc w:val="center"/>
              <w:rPr>
                <w:rFonts w:ascii="宋体" w:hAnsi="宋体"/>
              </w:rPr>
            </w:pPr>
          </w:p>
        </w:tc>
        <w:tc>
          <w:tcPr>
            <w:tcW w:w="702" w:type="pct"/>
            <w:vMerge w:val="continue"/>
            <w:tcBorders>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p>
        </w:tc>
        <w:tc>
          <w:tcPr>
            <w:tcW w:w="896" w:type="pct"/>
            <w:vMerge w:val="continue"/>
            <w:tcBorders>
              <w:left w:val="single" w:color="000000" w:sz="4" w:space="0"/>
              <w:bottom w:val="single" w:color="000000" w:sz="4" w:space="0"/>
              <w:right w:val="single" w:color="000000" w:sz="4" w:space="0"/>
            </w:tcBorders>
            <w:shd w:val="clear" w:color="auto" w:fill="FFFFFF" w:themeFill="background1"/>
            <w:vAlign w:val="center"/>
          </w:tcPr>
          <w:p>
            <w:pPr>
              <w:adjustRightInd w:val="0"/>
              <w:snapToGrid w:val="0"/>
              <w:jc w:val="center"/>
              <w:rPr>
                <w:rFonts w:ascii="宋体" w:hAnsi="宋体"/>
                <w:szCs w:val="21"/>
              </w:rPr>
            </w:pPr>
          </w:p>
        </w:tc>
        <w:tc>
          <w:tcPr>
            <w:tcW w:w="300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宋体" w:hAnsi="宋体"/>
                <w:szCs w:val="21"/>
              </w:rPr>
            </w:pPr>
            <w:r>
              <w:rPr>
                <w:rFonts w:hint="eastAsia" w:ascii="宋体" w:hAnsi="宋体"/>
                <w:szCs w:val="21"/>
              </w:rPr>
              <w:t>提供移动医疗数据管理平台软件著作权登记证书</w:t>
            </w:r>
          </w:p>
        </w:tc>
      </w:tr>
    </w:tbl>
    <w:p>
      <w:pPr>
        <w:rPr>
          <w:rFonts w:ascii="宋体" w:hAnsi="宋体"/>
        </w:rPr>
      </w:pPr>
    </w:p>
    <w:p>
      <w:pPr>
        <w:tabs>
          <w:tab w:val="left" w:pos="780"/>
        </w:tabs>
        <w:spacing w:before="156" w:beforeLines="50" w:line="360" w:lineRule="auto"/>
        <w:ind w:firstLine="420" w:firstLineChars="200"/>
        <w:outlineLvl w:val="0"/>
        <w:rPr>
          <w:rFonts w:ascii="宋体" w:hAnsi="宋体" w:cs="宋体"/>
          <w:szCs w:val="21"/>
        </w:rPr>
      </w:pPr>
      <w:bookmarkStart w:id="1" w:name="_6.1.2、容器服务器"/>
      <w:bookmarkEnd w:id="1"/>
      <w:r>
        <w:rPr>
          <w:rFonts w:hint="eastAsia" w:ascii="宋体" w:hAnsi="宋体" w:cs="宋体"/>
          <w:szCs w:val="21"/>
        </w:rPr>
        <w:t>（一）货物为原制造商制造的全新产品，整机无污染，无侵权行为、表面无划损、无任何缺陷隐患，在中国境内可依常规安全合法使用。</w:t>
      </w:r>
    </w:p>
    <w:p>
      <w:pPr>
        <w:tabs>
          <w:tab w:val="left" w:pos="780"/>
        </w:tabs>
        <w:spacing w:before="156" w:beforeLines="50" w:line="360" w:lineRule="auto"/>
        <w:ind w:firstLine="420" w:firstLineChars="200"/>
        <w:outlineLvl w:val="0"/>
        <w:rPr>
          <w:rFonts w:ascii="宋体" w:hAnsi="宋体" w:cs="宋体"/>
          <w:szCs w:val="21"/>
        </w:rPr>
      </w:pPr>
      <w:r>
        <w:rPr>
          <w:rFonts w:hint="eastAsia" w:ascii="宋体" w:hAnsi="宋体" w:cs="宋体"/>
          <w:szCs w:val="21"/>
        </w:rPr>
        <w:t>（二）标准：本合同所指的货物及服务应符合合同附件的技术规格所述的标准：如果没有提及适用标准，则应符合中华人民共和国国家标准或行业标准；如果中华人民共和国没有相关标准的，则采用货物来源国适用的官方标准。这些标准必须是有关机构发布的最新版本的标准。</w:t>
      </w:r>
    </w:p>
    <w:p>
      <w:pPr>
        <w:tabs>
          <w:tab w:val="left" w:pos="780"/>
        </w:tabs>
        <w:spacing w:before="156" w:beforeLines="50" w:line="360" w:lineRule="auto"/>
        <w:ind w:firstLine="420" w:firstLineChars="200"/>
        <w:outlineLvl w:val="0"/>
        <w:rPr>
          <w:rFonts w:ascii="宋体" w:hAnsi="宋体" w:cs="宋体"/>
          <w:szCs w:val="21"/>
        </w:rPr>
      </w:pPr>
    </w:p>
    <w:p>
      <w:pPr>
        <w:pStyle w:val="3"/>
        <w:numPr>
          <w:ilvl w:val="0"/>
          <w:numId w:val="3"/>
        </w:numPr>
        <w:spacing w:before="0" w:after="0"/>
        <w:rPr>
          <w:rFonts w:ascii="宋体" w:hAnsi="宋体"/>
          <w:sz w:val="21"/>
          <w:szCs w:val="21"/>
        </w:rPr>
      </w:pPr>
      <w:r>
        <w:rPr>
          <w:rFonts w:hint="eastAsia" w:ascii="宋体" w:hAnsi="宋体"/>
          <w:sz w:val="32"/>
          <w:szCs w:val="32"/>
        </w:rPr>
        <w:t>交货日期</w:t>
      </w:r>
    </w:p>
    <w:p>
      <w:pPr>
        <w:spacing w:line="360" w:lineRule="auto"/>
        <w:ind w:firstLine="525" w:firstLineChars="250"/>
        <w:rPr>
          <w:rFonts w:ascii="宋体" w:hAnsi="宋体" w:cs="宋体"/>
          <w:szCs w:val="21"/>
        </w:rPr>
      </w:pPr>
      <w:r>
        <w:rPr>
          <w:rFonts w:hint="eastAsia" w:ascii="宋体" w:hAnsi="宋体" w:cs="宋体"/>
          <w:szCs w:val="21"/>
        </w:rPr>
        <w:t>(一)供货方须在院方支付合同首款后的_10___个工作日内向院方提交采购清单中的物品。</w:t>
      </w:r>
    </w:p>
    <w:p>
      <w:pPr>
        <w:spacing w:line="360" w:lineRule="auto"/>
        <w:ind w:firstLine="525" w:firstLineChars="250"/>
        <w:rPr>
          <w:rFonts w:ascii="宋体" w:hAnsi="宋体" w:cs="宋体"/>
          <w:szCs w:val="21"/>
        </w:rPr>
      </w:pPr>
      <w:r>
        <w:rPr>
          <w:rFonts w:hint="eastAsia" w:ascii="宋体" w:hAnsi="宋体" w:cs="宋体"/>
          <w:szCs w:val="21"/>
        </w:rPr>
        <w:t>(二)交货日期以货物到达院方指定货运详细地址的日期为准。</w:t>
      </w:r>
    </w:p>
    <w:p>
      <w:pPr>
        <w:spacing w:line="360" w:lineRule="auto"/>
        <w:ind w:firstLine="525" w:firstLineChars="250"/>
        <w:rPr>
          <w:rFonts w:ascii="宋体" w:hAnsi="宋体" w:cs="宋体"/>
          <w:szCs w:val="21"/>
        </w:rPr>
      </w:pPr>
    </w:p>
    <w:p>
      <w:pPr>
        <w:numPr>
          <w:ilvl w:val="0"/>
          <w:numId w:val="3"/>
        </w:numPr>
        <w:rPr>
          <w:rFonts w:ascii="宋体" w:hAnsi="宋体"/>
          <w:b/>
          <w:bCs/>
          <w:kern w:val="44"/>
          <w:sz w:val="32"/>
          <w:szCs w:val="32"/>
          <w:lang w:val="zh-CN"/>
        </w:rPr>
      </w:pPr>
      <w:r>
        <w:rPr>
          <w:rFonts w:hint="eastAsia" w:ascii="宋体" w:hAnsi="宋体"/>
          <w:b/>
          <w:bCs/>
          <w:kern w:val="44"/>
          <w:sz w:val="32"/>
          <w:szCs w:val="32"/>
          <w:lang w:val="zh-CN"/>
        </w:rPr>
        <w:t>交货方式</w:t>
      </w:r>
    </w:p>
    <w:p>
      <w:pPr>
        <w:spacing w:line="360" w:lineRule="auto"/>
        <w:ind w:firstLine="525" w:firstLineChars="250"/>
        <w:rPr>
          <w:rFonts w:ascii="宋体" w:hAnsi="宋体" w:cs="宋体"/>
          <w:szCs w:val="21"/>
        </w:rPr>
      </w:pPr>
      <w:r>
        <w:rPr>
          <w:rFonts w:hint="eastAsia" w:ascii="宋体" w:hAnsi="宋体" w:cs="宋体"/>
          <w:szCs w:val="21"/>
        </w:rPr>
        <w:t>(一)供货方应按时将货物送至院方指定货运详细地址。</w:t>
      </w:r>
    </w:p>
    <w:p>
      <w:pPr>
        <w:spacing w:line="360" w:lineRule="auto"/>
        <w:ind w:firstLine="525" w:firstLineChars="250"/>
        <w:rPr>
          <w:rFonts w:ascii="宋体" w:hAnsi="宋体" w:cs="宋体"/>
          <w:szCs w:val="21"/>
        </w:rPr>
      </w:pPr>
      <w:r>
        <w:rPr>
          <w:rFonts w:hint="eastAsia" w:ascii="宋体" w:hAnsi="宋体" w:cs="宋体"/>
          <w:szCs w:val="21"/>
        </w:rPr>
        <w:t>(二)交货完成的有效证明：供货方送货人，必须随货物提交交货签收单给院方收货人，交货签收单必须有院方、供货方两方的签字方有效。</w:t>
      </w:r>
    </w:p>
    <w:p>
      <w:pPr>
        <w:spacing w:line="360" w:lineRule="auto"/>
        <w:ind w:firstLine="525" w:firstLineChars="250"/>
        <w:rPr>
          <w:rFonts w:ascii="宋体" w:hAnsi="宋体" w:cs="宋体"/>
          <w:szCs w:val="21"/>
        </w:rPr>
      </w:pPr>
    </w:p>
    <w:p>
      <w:pPr>
        <w:rPr>
          <w:rFonts w:ascii="宋体" w:hAnsi="宋体"/>
        </w:rPr>
      </w:pPr>
    </w:p>
    <w:p>
      <w:pPr>
        <w:numPr>
          <w:ilvl w:val="0"/>
          <w:numId w:val="3"/>
        </w:numPr>
        <w:rPr>
          <w:rFonts w:ascii="宋体" w:hAnsi="宋体"/>
          <w:b/>
          <w:bCs/>
          <w:kern w:val="44"/>
          <w:sz w:val="32"/>
          <w:szCs w:val="32"/>
          <w:lang w:val="zh-CN"/>
        </w:rPr>
      </w:pPr>
      <w:r>
        <w:rPr>
          <w:rFonts w:hint="eastAsia" w:ascii="宋体" w:hAnsi="宋体"/>
          <w:b/>
          <w:bCs/>
          <w:kern w:val="44"/>
          <w:sz w:val="32"/>
          <w:szCs w:val="32"/>
          <w:lang w:val="zh-CN"/>
        </w:rPr>
        <w:t>安装要求</w:t>
      </w:r>
    </w:p>
    <w:p>
      <w:pPr>
        <w:spacing w:line="360" w:lineRule="auto"/>
        <w:ind w:firstLine="525" w:firstLineChars="250"/>
        <w:rPr>
          <w:rFonts w:ascii="宋体" w:hAnsi="宋体" w:cs="宋体"/>
          <w:szCs w:val="21"/>
        </w:rPr>
      </w:pPr>
      <w:r>
        <w:rPr>
          <w:rFonts w:hint="eastAsia" w:ascii="宋体" w:hAnsi="宋体" w:cs="宋体"/>
          <w:szCs w:val="21"/>
        </w:rPr>
        <w:t>(一)供货方负责合同项下设备的安装调试，并按院方要求，免费提供本项目下设备的搬迁工作。</w:t>
      </w:r>
    </w:p>
    <w:p>
      <w:pPr>
        <w:spacing w:line="360" w:lineRule="auto"/>
        <w:ind w:firstLine="525" w:firstLineChars="250"/>
        <w:rPr>
          <w:rFonts w:ascii="宋体" w:hAnsi="宋体" w:cs="宋体"/>
          <w:szCs w:val="21"/>
        </w:rPr>
      </w:pPr>
      <w:r>
        <w:rPr>
          <w:rFonts w:hint="eastAsia" w:ascii="宋体" w:hAnsi="宋体" w:cs="宋体"/>
          <w:szCs w:val="21"/>
        </w:rPr>
        <w:t>(二)供货方应按院方指定的安装日期、安装要求进行安装工作。</w:t>
      </w:r>
    </w:p>
    <w:p>
      <w:pPr>
        <w:spacing w:line="360" w:lineRule="auto"/>
        <w:ind w:firstLine="525" w:firstLineChars="250"/>
        <w:rPr>
          <w:rFonts w:ascii="宋体" w:hAnsi="宋体" w:cs="宋体"/>
          <w:szCs w:val="21"/>
        </w:rPr>
      </w:pPr>
      <w:r>
        <w:rPr>
          <w:rFonts w:hint="eastAsia" w:ascii="宋体" w:hAnsi="宋体" w:cs="宋体"/>
          <w:szCs w:val="21"/>
        </w:rPr>
        <w:t>(三)供货方需根据院方的详细需求，提交项目产品的安装、调试及培训实施方案，方案得到院方确认后实施，保证系统按时、正常地投入运行。</w:t>
      </w:r>
    </w:p>
    <w:p>
      <w:pPr>
        <w:spacing w:line="360" w:lineRule="auto"/>
        <w:ind w:firstLine="525" w:firstLineChars="250"/>
        <w:rPr>
          <w:rFonts w:ascii="宋体" w:hAnsi="宋体" w:cs="宋体"/>
          <w:szCs w:val="21"/>
        </w:rPr>
      </w:pPr>
      <w:r>
        <w:rPr>
          <w:rFonts w:hint="eastAsia" w:ascii="宋体" w:hAnsi="宋体" w:cs="宋体"/>
          <w:szCs w:val="21"/>
        </w:rPr>
        <w:t>(四)供货方需根据院方现有应用软件特点，提供承诺函，承诺函须包括如下内容：</w:t>
      </w:r>
    </w:p>
    <w:p>
      <w:pPr>
        <w:spacing w:line="360" w:lineRule="auto"/>
        <w:ind w:firstLine="525" w:firstLineChars="250"/>
        <w:rPr>
          <w:rFonts w:ascii="宋体" w:hAnsi="宋体" w:cs="宋体"/>
          <w:szCs w:val="21"/>
        </w:rPr>
      </w:pPr>
      <w:r>
        <w:rPr>
          <w:rFonts w:hint="eastAsia" w:ascii="宋体" w:hAnsi="宋体" w:cs="宋体"/>
          <w:szCs w:val="21"/>
        </w:rPr>
        <w:t>由供货方进行移动终端设备上的医院应用软件调试（包括移动护理、输送中心系统、手术麻醉管理系统、急诊信息管理系统、老年综合评估系统）的安装、部署，保证系统按时、正常地投入运行；</w:t>
      </w:r>
    </w:p>
    <w:p>
      <w:pPr>
        <w:spacing w:line="360" w:lineRule="auto"/>
        <w:ind w:firstLine="525" w:firstLineChars="250"/>
        <w:rPr>
          <w:rFonts w:ascii="宋体" w:hAnsi="宋体" w:cs="宋体"/>
          <w:szCs w:val="21"/>
        </w:rPr>
      </w:pPr>
      <w:r>
        <w:rPr>
          <w:rFonts w:hint="eastAsia" w:ascii="宋体" w:hAnsi="宋体" w:cs="宋体"/>
          <w:szCs w:val="21"/>
        </w:rPr>
        <w:t>供货方投标报价中已包括现有医院应用软件兼容性的第三方调试费用；</w:t>
      </w:r>
    </w:p>
    <w:p>
      <w:pPr>
        <w:spacing w:line="360" w:lineRule="auto"/>
        <w:ind w:firstLine="525" w:firstLineChars="250"/>
        <w:rPr>
          <w:rFonts w:ascii="宋体" w:hAnsi="宋体" w:cs="宋体"/>
          <w:szCs w:val="21"/>
        </w:rPr>
      </w:pPr>
    </w:p>
    <w:p>
      <w:pPr>
        <w:numPr>
          <w:ilvl w:val="0"/>
          <w:numId w:val="3"/>
        </w:numPr>
        <w:rPr>
          <w:rFonts w:ascii="宋体" w:hAnsi="宋体"/>
          <w:b/>
          <w:bCs/>
          <w:kern w:val="44"/>
          <w:sz w:val="32"/>
          <w:szCs w:val="32"/>
          <w:lang w:val="zh-CN"/>
        </w:rPr>
      </w:pPr>
      <w:r>
        <w:rPr>
          <w:rFonts w:hint="eastAsia" w:ascii="宋体" w:hAnsi="宋体"/>
          <w:b/>
          <w:bCs/>
          <w:kern w:val="44"/>
          <w:sz w:val="32"/>
          <w:szCs w:val="32"/>
          <w:lang w:val="zh-CN"/>
        </w:rPr>
        <w:t>保修服务</w:t>
      </w:r>
    </w:p>
    <w:p>
      <w:pPr>
        <w:spacing w:line="360" w:lineRule="auto"/>
        <w:ind w:firstLine="525" w:firstLineChars="250"/>
        <w:rPr>
          <w:rFonts w:ascii="宋体" w:hAnsi="宋体" w:cs="宋体"/>
          <w:szCs w:val="21"/>
        </w:rPr>
      </w:pPr>
      <w:r>
        <w:rPr>
          <w:rFonts w:hint="eastAsia" w:ascii="宋体" w:hAnsi="宋体" w:cs="宋体"/>
          <w:szCs w:val="21"/>
        </w:rPr>
        <w:t>(一)整机保修；保修期自验收合格之日起计算。</w:t>
      </w:r>
    </w:p>
    <w:p>
      <w:pPr>
        <w:spacing w:line="360" w:lineRule="auto"/>
        <w:ind w:firstLine="525" w:firstLineChars="250"/>
        <w:rPr>
          <w:rFonts w:ascii="宋体" w:hAnsi="宋体" w:cs="宋体"/>
          <w:szCs w:val="21"/>
        </w:rPr>
      </w:pPr>
      <w:r>
        <w:rPr>
          <w:rFonts w:hint="eastAsia" w:ascii="宋体" w:hAnsi="宋体" w:cs="宋体"/>
          <w:szCs w:val="21"/>
        </w:rPr>
        <w:t>(二)提供__</w:t>
      </w:r>
      <w:r>
        <w:rPr>
          <w:rFonts w:ascii="宋体" w:hAnsi="宋体" w:cs="宋体"/>
          <w:szCs w:val="21"/>
        </w:rPr>
        <w:t>3</w:t>
      </w:r>
      <w:r>
        <w:rPr>
          <w:rFonts w:hint="eastAsia" w:ascii="宋体" w:hAnsi="宋体" w:cs="宋体"/>
          <w:szCs w:val="21"/>
        </w:rPr>
        <w:t>__年</w:t>
      </w:r>
      <w:r>
        <w:rPr>
          <w:rFonts w:hint="eastAsia" w:ascii="宋体" w:hAnsi="宋体" w:cs="宋体"/>
          <w:szCs w:val="21"/>
          <w:u w:val="single"/>
        </w:rPr>
        <w:t>原</w:t>
      </w:r>
      <w:r>
        <w:rPr>
          <w:rFonts w:hint="eastAsia" w:ascii="宋体" w:hAnsi="宋体" w:cs="宋体"/>
          <w:szCs w:val="21"/>
        </w:rPr>
        <w:t>厂家保修服务；提供厂家保修承诺函。</w:t>
      </w:r>
    </w:p>
    <w:p>
      <w:pPr>
        <w:spacing w:line="360" w:lineRule="auto"/>
        <w:ind w:firstLine="525" w:firstLineChars="250"/>
        <w:rPr>
          <w:rFonts w:ascii="宋体" w:hAnsi="宋体" w:cs="宋体"/>
          <w:szCs w:val="21"/>
        </w:rPr>
      </w:pPr>
      <w:r>
        <w:rPr>
          <w:rFonts w:hint="eastAsia" w:ascii="宋体" w:hAnsi="宋体" w:cs="宋体"/>
          <w:szCs w:val="21"/>
        </w:rPr>
        <w:t>(三)在免费维护期结束前，须由供货方和院方进行一次全面检查，任何缺陷必须由供货方负责修复，在修复之后，供货方应将缺陷原因、修复内容、完成修理及恢复正常的时间和日期等报告给院方，形成项目总结报告。</w:t>
      </w:r>
    </w:p>
    <w:p>
      <w:pPr>
        <w:spacing w:line="360" w:lineRule="auto"/>
        <w:ind w:firstLine="525" w:firstLineChars="250"/>
        <w:rPr>
          <w:rFonts w:ascii="宋体" w:hAnsi="宋体" w:cs="宋体"/>
          <w:szCs w:val="21"/>
        </w:rPr>
      </w:pPr>
      <w:r>
        <w:rPr>
          <w:rFonts w:hint="eastAsia" w:ascii="宋体" w:hAnsi="宋体" w:cs="宋体"/>
          <w:szCs w:val="21"/>
        </w:rPr>
        <w:t>(四)超过免费维护期的，双方另行协商签订维护合同，信息设备（产品）的维护报价不超过合同信息设备（产品）部分金额的</w:t>
      </w:r>
      <w:r>
        <w:rPr>
          <w:rFonts w:ascii="宋体" w:hAnsi="宋体" w:cs="宋体"/>
          <w:szCs w:val="21"/>
        </w:rPr>
        <w:t>5</w:t>
      </w:r>
      <w:r>
        <w:rPr>
          <w:rFonts w:hint="eastAsia" w:ascii="宋体" w:hAnsi="宋体" w:cs="宋体"/>
          <w:szCs w:val="21"/>
        </w:rPr>
        <w:t>%。</w:t>
      </w:r>
    </w:p>
    <w:p>
      <w:pPr>
        <w:spacing w:line="360" w:lineRule="auto"/>
        <w:ind w:firstLine="525" w:firstLineChars="250"/>
        <w:rPr>
          <w:rFonts w:ascii="宋体" w:hAnsi="宋体" w:cs="宋体"/>
          <w:szCs w:val="21"/>
        </w:rPr>
      </w:pPr>
      <w:r>
        <w:rPr>
          <w:rFonts w:hint="eastAsia" w:ascii="宋体" w:hAnsi="宋体" w:cs="宋体"/>
          <w:szCs w:val="21"/>
        </w:rPr>
        <w:t>售后服务：提供原厂家7*24小时免费维修服务。</w:t>
      </w:r>
    </w:p>
    <w:p>
      <w:pPr>
        <w:spacing w:line="360" w:lineRule="auto"/>
        <w:ind w:firstLine="525" w:firstLineChars="250"/>
        <w:rPr>
          <w:rFonts w:ascii="宋体" w:hAnsi="宋体" w:cs="宋体"/>
          <w:szCs w:val="21"/>
        </w:rPr>
      </w:pPr>
      <w:r>
        <w:rPr>
          <w:rFonts w:hint="eastAsia" w:ascii="宋体" w:hAnsi="宋体" w:cs="宋体"/>
          <w:szCs w:val="21"/>
        </w:rPr>
        <w:t>响应时间、方式：2小时内响应到院方报修处，供货方需提供备件先行服务。</w:t>
      </w:r>
    </w:p>
    <w:p>
      <w:pPr>
        <w:spacing w:line="360" w:lineRule="auto"/>
        <w:ind w:firstLine="525" w:firstLineChars="250"/>
        <w:rPr>
          <w:rFonts w:ascii="宋体" w:hAnsi="宋体" w:cs="宋体"/>
          <w:szCs w:val="21"/>
        </w:rPr>
      </w:pPr>
    </w:p>
    <w:p>
      <w:pPr>
        <w:numPr>
          <w:ilvl w:val="0"/>
          <w:numId w:val="3"/>
        </w:numPr>
        <w:rPr>
          <w:rFonts w:ascii="宋体" w:hAnsi="宋体"/>
          <w:b/>
          <w:bCs/>
          <w:kern w:val="44"/>
          <w:sz w:val="32"/>
          <w:szCs w:val="32"/>
          <w:lang w:val="zh-CN"/>
        </w:rPr>
      </w:pPr>
      <w:r>
        <w:rPr>
          <w:rFonts w:hint="eastAsia" w:ascii="宋体" w:hAnsi="宋体"/>
          <w:b/>
          <w:bCs/>
          <w:kern w:val="44"/>
          <w:sz w:val="32"/>
          <w:szCs w:val="32"/>
          <w:lang w:val="zh-CN"/>
        </w:rPr>
        <w:t>培训</w:t>
      </w:r>
    </w:p>
    <w:p>
      <w:pPr>
        <w:spacing w:line="360" w:lineRule="auto"/>
        <w:ind w:firstLine="525" w:firstLineChars="250"/>
        <w:rPr>
          <w:rFonts w:ascii="宋体" w:hAnsi="宋体" w:cs="宋体"/>
          <w:szCs w:val="21"/>
        </w:rPr>
      </w:pPr>
      <w:r>
        <w:rPr>
          <w:rFonts w:hint="eastAsia" w:ascii="宋体" w:hAnsi="宋体" w:cs="宋体"/>
          <w:szCs w:val="21"/>
        </w:rPr>
        <w:t>供货方应为院方进行培训，包括使用培训和维护培训。</w:t>
      </w:r>
    </w:p>
    <w:p>
      <w:pPr>
        <w:spacing w:line="360" w:lineRule="auto"/>
        <w:ind w:firstLine="525" w:firstLineChars="250"/>
        <w:rPr>
          <w:rFonts w:ascii="宋体" w:hAnsi="宋体" w:cs="宋体"/>
          <w:szCs w:val="21"/>
        </w:rPr>
      </w:pPr>
      <w:r>
        <w:rPr>
          <w:rFonts w:hint="eastAsia" w:ascii="宋体" w:hAnsi="宋体" w:cs="宋体"/>
          <w:szCs w:val="21"/>
        </w:rPr>
        <w:t>供货方应提出详细的培训计划，提供培训教材。技术培训的内容必须覆盖产品的安装、日常操作和管理维护，以及基本的故障诊断与排错，并保证培训效果。</w:t>
      </w:r>
    </w:p>
    <w:p>
      <w:pPr>
        <w:spacing w:line="360" w:lineRule="auto"/>
        <w:ind w:firstLine="525" w:firstLineChars="250"/>
        <w:rPr>
          <w:rFonts w:ascii="宋体" w:hAnsi="宋体" w:cs="宋体"/>
          <w:szCs w:val="21"/>
        </w:rPr>
      </w:pPr>
    </w:p>
    <w:p>
      <w:pPr>
        <w:pStyle w:val="3"/>
        <w:numPr>
          <w:ilvl w:val="0"/>
          <w:numId w:val="3"/>
        </w:numPr>
        <w:spacing w:before="0" w:after="0"/>
        <w:rPr>
          <w:rFonts w:ascii="宋体" w:hAnsi="宋体"/>
          <w:sz w:val="32"/>
          <w:szCs w:val="32"/>
        </w:rPr>
      </w:pPr>
      <w:r>
        <w:rPr>
          <w:rFonts w:hint="eastAsia" w:ascii="宋体" w:hAnsi="宋体"/>
          <w:sz w:val="32"/>
          <w:szCs w:val="32"/>
        </w:rPr>
        <w:t>合同款支付方式</w:t>
      </w:r>
    </w:p>
    <w:p>
      <w:pPr>
        <w:spacing w:line="360" w:lineRule="auto"/>
        <w:ind w:firstLine="630" w:firstLineChars="300"/>
        <w:rPr>
          <w:rFonts w:ascii="宋体" w:hAnsi="宋体" w:cs="宋体"/>
          <w:szCs w:val="21"/>
        </w:rPr>
      </w:pPr>
      <w:r>
        <w:rPr>
          <w:rFonts w:hint="eastAsia" w:ascii="宋体" w:hAnsi="宋体" w:cs="宋体"/>
          <w:szCs w:val="21"/>
        </w:rPr>
        <w:t>(一)合同签订后，在收到供货方开具相应金额正式发票后，支付合同总金额的30%。</w:t>
      </w:r>
    </w:p>
    <w:p>
      <w:pPr>
        <w:tabs>
          <w:tab w:val="left" w:pos="780"/>
        </w:tabs>
        <w:spacing w:before="156" w:beforeLines="50" w:line="360" w:lineRule="auto"/>
        <w:ind w:firstLine="630" w:firstLineChars="300"/>
        <w:outlineLvl w:val="0"/>
        <w:rPr>
          <w:rFonts w:ascii="宋体" w:hAnsi="宋体" w:cs="宋体"/>
          <w:szCs w:val="21"/>
        </w:rPr>
      </w:pPr>
      <w:r>
        <w:rPr>
          <w:rFonts w:hint="eastAsia" w:ascii="宋体" w:hAnsi="宋体" w:cs="宋体"/>
          <w:szCs w:val="21"/>
        </w:rPr>
        <w:t>（二）合同所有设备（产品）运至院方指定货运详细地址、开箱合格运转正常，并经最终用户签字验收（加电验收），且收到供货方开具相应金额正式发票后，支付至结算审核价的95%。</w:t>
      </w:r>
    </w:p>
    <w:p>
      <w:pPr>
        <w:tabs>
          <w:tab w:val="left" w:pos="780"/>
        </w:tabs>
        <w:spacing w:before="156" w:beforeLines="50" w:line="360" w:lineRule="auto"/>
        <w:ind w:firstLine="630" w:firstLineChars="300"/>
        <w:outlineLvl w:val="0"/>
        <w:rPr>
          <w:rFonts w:hint="eastAsia" w:ascii="宋体" w:hAnsi="宋体" w:cs="宋体"/>
          <w:szCs w:val="21"/>
        </w:rPr>
      </w:pPr>
      <w:r>
        <w:rPr>
          <w:rFonts w:hint="eastAsia" w:ascii="宋体" w:hAnsi="宋体" w:cs="宋体"/>
          <w:szCs w:val="21"/>
        </w:rPr>
        <w:t>（三）合同所有设备（产品）的保修期满后，由院方甲方对供货方在服务期内应完成任务进行确认并通过，且收到供货方开具相应金额正式发票后，向供货方支付结算审核价的5%。</w:t>
      </w:r>
    </w:p>
    <w:p>
      <w:pPr>
        <w:rPr>
          <w:rFonts w:hint="eastAsia" w:ascii="宋体" w:hAnsi="宋体" w:cs="宋体"/>
          <w:szCs w:val="21"/>
        </w:rPr>
      </w:pPr>
      <w:r>
        <w:rPr>
          <w:rFonts w:hint="eastAsia" w:ascii="宋体" w:hAnsi="宋体" w:cs="宋体"/>
          <w:szCs w:val="21"/>
        </w:rPr>
        <w:br w:type="page"/>
      </w:r>
    </w:p>
    <w:p>
      <w:pPr>
        <w:spacing w:line="360" w:lineRule="auto"/>
        <w:ind w:left="-1" w:leftChars="-67" w:hanging="140" w:hangingChars="50"/>
        <w:rPr>
          <w:rFonts w:hint="eastAsia" w:ascii="微软雅黑" w:hAnsi="微软雅黑" w:eastAsia="微软雅黑"/>
          <w:b/>
          <w:sz w:val="28"/>
          <w:szCs w:val="28"/>
          <w:lang w:eastAsia="zh-CN"/>
        </w:rPr>
      </w:pPr>
      <w:r>
        <w:rPr>
          <w:rFonts w:hint="eastAsia" w:ascii="微软雅黑" w:hAnsi="微软雅黑" w:eastAsia="微软雅黑"/>
          <w:b/>
          <w:sz w:val="28"/>
          <w:szCs w:val="28"/>
        </w:rPr>
        <w:t>附件2</w:t>
      </w:r>
      <w:r>
        <w:rPr>
          <w:rFonts w:hint="eastAsia" w:ascii="微软雅黑" w:hAnsi="微软雅黑" w:eastAsia="微软雅黑"/>
          <w:b/>
          <w:sz w:val="28"/>
          <w:szCs w:val="28"/>
          <w:lang w:eastAsia="zh-CN"/>
        </w:rPr>
        <w:t>：</w:t>
      </w:r>
      <w:r>
        <w:rPr>
          <w:rFonts w:hint="eastAsia" w:ascii="微软雅黑" w:hAnsi="微软雅黑" w:eastAsia="微软雅黑"/>
          <w:b/>
          <w:sz w:val="28"/>
          <w:szCs w:val="28"/>
        </w:rPr>
        <w:t>报名资料要求</w:t>
      </w:r>
    </w:p>
    <w:p>
      <w:pPr>
        <w:spacing w:line="360" w:lineRule="auto"/>
        <w:ind w:left="19" w:leftChars="-67" w:hanging="160" w:hangingChars="50"/>
        <w:jc w:val="center"/>
        <w:rPr>
          <w:rFonts w:ascii="微软雅黑" w:hAnsi="微软雅黑" w:eastAsia="微软雅黑"/>
          <w:b/>
          <w:sz w:val="32"/>
          <w:szCs w:val="32"/>
        </w:rPr>
      </w:pPr>
    </w:p>
    <w:tbl>
      <w:tblPr>
        <w:tblStyle w:val="19"/>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1362"/>
        <w:gridCol w:w="3543"/>
        <w:gridCol w:w="4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jc w:val="center"/>
        </w:trPr>
        <w:tc>
          <w:tcPr>
            <w:tcW w:w="679"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文件</w:t>
            </w:r>
          </w:p>
        </w:tc>
        <w:tc>
          <w:tcPr>
            <w:tcW w:w="1362"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类型</w:t>
            </w:r>
          </w:p>
        </w:tc>
        <w:tc>
          <w:tcPr>
            <w:tcW w:w="354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内容</w:t>
            </w:r>
          </w:p>
        </w:tc>
        <w:tc>
          <w:tcPr>
            <w:tcW w:w="4447"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restart"/>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1</w:t>
            </w:r>
          </w:p>
        </w:tc>
        <w:tc>
          <w:tcPr>
            <w:tcW w:w="1362" w:type="dxa"/>
            <w:vMerge w:val="restart"/>
            <w:vAlign w:val="center"/>
          </w:tcPr>
          <w:p>
            <w:pPr>
              <w:spacing w:line="400" w:lineRule="exact"/>
              <w:jc w:val="center"/>
              <w:rPr>
                <w:rFonts w:ascii="微软雅黑" w:hAnsi="微软雅黑" w:eastAsia="微软雅黑"/>
                <w:b/>
                <w:szCs w:val="21"/>
              </w:rPr>
            </w:pPr>
            <w:r>
              <w:rPr>
                <w:rFonts w:hint="eastAsia" w:ascii="微软雅黑" w:hAnsi="微软雅黑" w:eastAsia="微软雅黑"/>
                <w:szCs w:val="21"/>
              </w:rPr>
              <w:t>各功能点的响应情况、</w:t>
            </w:r>
            <w:r>
              <w:rPr>
                <w:rFonts w:ascii="微软雅黑" w:hAnsi="微软雅黑" w:eastAsia="微软雅黑" w:cs="宋体"/>
                <w:bCs/>
                <w:kern w:val="0"/>
                <w:szCs w:val="21"/>
              </w:rPr>
              <w:t>后续维护服务</w:t>
            </w:r>
          </w:p>
        </w:tc>
        <w:tc>
          <w:tcPr>
            <w:tcW w:w="3543" w:type="dxa"/>
            <w:vAlign w:val="center"/>
          </w:tcPr>
          <w:p>
            <w:pPr>
              <w:spacing w:line="400" w:lineRule="exact"/>
              <w:rPr>
                <w:rFonts w:ascii="微软雅黑" w:hAnsi="微软雅黑" w:eastAsia="微软雅黑"/>
                <w:b/>
                <w:szCs w:val="21"/>
              </w:rPr>
            </w:pPr>
            <w:r>
              <w:rPr>
                <w:rFonts w:ascii="微软雅黑" w:hAnsi="微软雅黑" w:eastAsia="微软雅黑" w:cs="宋体"/>
                <w:kern w:val="0"/>
                <w:szCs w:val="21"/>
              </w:rPr>
              <w:t>1</w:t>
            </w:r>
            <w:r>
              <w:rPr>
                <w:rFonts w:hint="eastAsia" w:ascii="微软雅黑" w:hAnsi="微软雅黑" w:eastAsia="微软雅黑" w:cs="宋体"/>
                <w:kern w:val="0"/>
                <w:szCs w:val="21"/>
              </w:rPr>
              <w:t>.</w:t>
            </w:r>
            <w:r>
              <w:rPr>
                <w:rFonts w:hint="eastAsia" w:ascii="微软雅黑" w:hAnsi="微软雅黑" w:eastAsia="微软雅黑"/>
                <w:szCs w:val="21"/>
              </w:rPr>
              <w:t>各功能点的响应情况；</w:t>
            </w:r>
          </w:p>
        </w:tc>
        <w:tc>
          <w:tcPr>
            <w:tcW w:w="4447" w:type="dxa"/>
            <w:vMerge w:val="restart"/>
          </w:tcPr>
          <w:p>
            <w:pPr>
              <w:spacing w:line="400" w:lineRule="exact"/>
              <w:rPr>
                <w:rFonts w:ascii="微软雅黑" w:hAnsi="微软雅黑" w:eastAsia="微软雅黑"/>
                <w:szCs w:val="21"/>
              </w:rPr>
            </w:pPr>
            <w:r>
              <w:rPr>
                <w:rFonts w:hint="eastAsia" w:ascii="微软雅黑" w:hAnsi="微软雅黑" w:eastAsia="微软雅黑"/>
                <w:szCs w:val="21"/>
              </w:rPr>
              <w:t>（1）可编辑的WORD版或excel版；</w:t>
            </w:r>
          </w:p>
          <w:p>
            <w:pPr>
              <w:spacing w:line="400" w:lineRule="exact"/>
              <w:rPr>
                <w:rFonts w:ascii="微软雅黑" w:hAnsi="微软雅黑" w:eastAsia="微软雅黑"/>
                <w:szCs w:val="21"/>
              </w:rPr>
            </w:pPr>
            <w:r>
              <w:rPr>
                <w:rFonts w:hint="eastAsia" w:ascii="微软雅黑" w:hAnsi="微软雅黑" w:eastAsia="微软雅黑"/>
                <w:szCs w:val="21"/>
              </w:rPr>
              <w:t>（2）相关售后质量及服务承诺。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continue"/>
          </w:tcPr>
          <w:p>
            <w:pPr>
              <w:spacing w:line="400" w:lineRule="exact"/>
              <w:rPr>
                <w:rFonts w:ascii="微软雅黑" w:hAnsi="微软雅黑" w:eastAsia="微软雅黑"/>
                <w:szCs w:val="21"/>
              </w:rPr>
            </w:pPr>
          </w:p>
        </w:tc>
        <w:tc>
          <w:tcPr>
            <w:tcW w:w="1362" w:type="dxa"/>
            <w:vMerge w:val="continue"/>
          </w:tcPr>
          <w:p>
            <w:pPr>
              <w:spacing w:line="400" w:lineRule="exact"/>
              <w:rPr>
                <w:rFonts w:ascii="微软雅黑" w:hAnsi="微软雅黑" w:eastAsia="微软雅黑"/>
                <w:b/>
                <w:szCs w:val="21"/>
              </w:rPr>
            </w:pPr>
          </w:p>
        </w:tc>
        <w:tc>
          <w:tcPr>
            <w:tcW w:w="3543" w:type="dxa"/>
            <w:vAlign w:val="center"/>
          </w:tcPr>
          <w:p>
            <w:pPr>
              <w:spacing w:line="400" w:lineRule="exact"/>
              <w:rPr>
                <w:rFonts w:ascii="微软雅黑" w:hAnsi="微软雅黑" w:eastAsia="微软雅黑" w:cs="宋体"/>
                <w:kern w:val="0"/>
                <w:szCs w:val="21"/>
              </w:rPr>
            </w:pPr>
            <w:r>
              <w:rPr>
                <w:rFonts w:hint="eastAsia" w:ascii="微软雅黑" w:hAnsi="微软雅黑" w:eastAsia="微软雅黑" w:cs="宋体"/>
                <w:kern w:val="0"/>
                <w:szCs w:val="21"/>
              </w:rPr>
              <w:t>2.</w:t>
            </w:r>
            <w:r>
              <w:rPr>
                <w:rFonts w:ascii="微软雅黑" w:hAnsi="微软雅黑" w:eastAsia="微软雅黑" w:cs="宋体"/>
                <w:kern w:val="0"/>
                <w:szCs w:val="21"/>
              </w:rPr>
              <w:t>免费维保期</w:t>
            </w:r>
            <w:r>
              <w:rPr>
                <w:rFonts w:hint="eastAsia" w:ascii="微软雅黑" w:hAnsi="微软雅黑" w:eastAsia="微软雅黑" w:cs="宋体"/>
                <w:kern w:val="0"/>
                <w:szCs w:val="21"/>
              </w:rPr>
              <w:t>；</w:t>
            </w:r>
          </w:p>
        </w:tc>
        <w:tc>
          <w:tcPr>
            <w:tcW w:w="4447" w:type="dxa"/>
            <w:vMerge w:val="continue"/>
          </w:tcPr>
          <w:p>
            <w:pPr>
              <w:spacing w:line="400" w:lineRule="exact"/>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continue"/>
          </w:tcPr>
          <w:p>
            <w:pPr>
              <w:spacing w:line="400" w:lineRule="exact"/>
              <w:rPr>
                <w:rFonts w:ascii="微软雅黑" w:hAnsi="微软雅黑" w:eastAsia="微软雅黑"/>
                <w:szCs w:val="21"/>
              </w:rPr>
            </w:pPr>
          </w:p>
        </w:tc>
        <w:tc>
          <w:tcPr>
            <w:tcW w:w="1362" w:type="dxa"/>
            <w:vMerge w:val="continue"/>
          </w:tcPr>
          <w:p>
            <w:pPr>
              <w:spacing w:line="400" w:lineRule="exact"/>
              <w:rPr>
                <w:rFonts w:ascii="微软雅黑" w:hAnsi="微软雅黑" w:eastAsia="微软雅黑"/>
                <w:b/>
                <w:szCs w:val="21"/>
              </w:rPr>
            </w:pPr>
          </w:p>
        </w:tc>
        <w:tc>
          <w:tcPr>
            <w:tcW w:w="3543" w:type="dxa"/>
            <w:vAlign w:val="center"/>
          </w:tcPr>
          <w:p>
            <w:pPr>
              <w:spacing w:line="400" w:lineRule="exact"/>
              <w:rPr>
                <w:rFonts w:ascii="微软雅黑" w:hAnsi="微软雅黑" w:eastAsia="微软雅黑" w:cs="宋体"/>
                <w:kern w:val="0"/>
                <w:szCs w:val="21"/>
              </w:rPr>
            </w:pPr>
            <w:r>
              <w:rPr>
                <w:rFonts w:hint="eastAsia" w:ascii="微软雅黑" w:hAnsi="微软雅黑" w:eastAsia="微软雅黑" w:cs="宋体"/>
                <w:kern w:val="0"/>
                <w:szCs w:val="21"/>
              </w:rPr>
              <w:t>3.</w:t>
            </w:r>
            <w:r>
              <w:rPr>
                <w:rFonts w:ascii="微软雅黑" w:hAnsi="微软雅黑" w:eastAsia="微软雅黑" w:cs="宋体"/>
                <w:kern w:val="0"/>
                <w:szCs w:val="21"/>
              </w:rPr>
              <w:t>免费维保期后维保费率</w:t>
            </w:r>
            <w:r>
              <w:rPr>
                <w:rFonts w:hint="eastAsia" w:ascii="微软雅黑" w:hAnsi="微软雅黑" w:eastAsia="微软雅黑" w:cs="宋体"/>
                <w:kern w:val="0"/>
                <w:szCs w:val="21"/>
              </w:rPr>
              <w:t>；</w:t>
            </w:r>
          </w:p>
        </w:tc>
        <w:tc>
          <w:tcPr>
            <w:tcW w:w="4447" w:type="dxa"/>
            <w:vMerge w:val="continue"/>
          </w:tcPr>
          <w:p>
            <w:pPr>
              <w:spacing w:line="400" w:lineRule="exact"/>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continue"/>
          </w:tcPr>
          <w:p>
            <w:pPr>
              <w:spacing w:line="400" w:lineRule="exact"/>
              <w:rPr>
                <w:rFonts w:ascii="微软雅黑" w:hAnsi="微软雅黑" w:eastAsia="微软雅黑"/>
                <w:szCs w:val="21"/>
              </w:rPr>
            </w:pPr>
          </w:p>
        </w:tc>
        <w:tc>
          <w:tcPr>
            <w:tcW w:w="1362" w:type="dxa"/>
            <w:vMerge w:val="continue"/>
          </w:tcPr>
          <w:p>
            <w:pPr>
              <w:spacing w:line="400" w:lineRule="exact"/>
              <w:rPr>
                <w:rFonts w:ascii="微软雅黑" w:hAnsi="微软雅黑" w:eastAsia="微软雅黑"/>
                <w:b/>
                <w:szCs w:val="21"/>
              </w:rPr>
            </w:pPr>
          </w:p>
        </w:tc>
        <w:tc>
          <w:tcPr>
            <w:tcW w:w="3543" w:type="dxa"/>
            <w:vAlign w:val="center"/>
          </w:tcPr>
          <w:p>
            <w:pPr>
              <w:spacing w:line="400" w:lineRule="exact"/>
              <w:rPr>
                <w:rFonts w:ascii="微软雅黑" w:hAnsi="微软雅黑" w:eastAsia="微软雅黑" w:cs="宋体"/>
                <w:kern w:val="0"/>
                <w:szCs w:val="21"/>
              </w:rPr>
            </w:pPr>
            <w:r>
              <w:rPr>
                <w:rFonts w:hint="eastAsia" w:ascii="微软雅黑" w:hAnsi="微软雅黑" w:eastAsia="微软雅黑" w:cs="宋体"/>
                <w:kern w:val="0"/>
                <w:szCs w:val="21"/>
              </w:rPr>
              <w:t>4.</w:t>
            </w:r>
            <w:r>
              <w:rPr>
                <w:rFonts w:ascii="微软雅黑" w:hAnsi="微软雅黑" w:eastAsia="微软雅黑" w:cs="宋体"/>
                <w:kern w:val="0"/>
                <w:szCs w:val="21"/>
              </w:rPr>
              <w:t>本地维护团队</w:t>
            </w:r>
            <w:r>
              <w:rPr>
                <w:rFonts w:hint="eastAsia" w:ascii="微软雅黑" w:hAnsi="微软雅黑" w:eastAsia="微软雅黑" w:cs="宋体"/>
                <w:kern w:val="0"/>
                <w:szCs w:val="21"/>
              </w:rPr>
              <w:t>；</w:t>
            </w:r>
          </w:p>
        </w:tc>
        <w:tc>
          <w:tcPr>
            <w:tcW w:w="4447" w:type="dxa"/>
            <w:vMerge w:val="continue"/>
          </w:tcPr>
          <w:p>
            <w:pPr>
              <w:spacing w:line="400" w:lineRule="exact"/>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continue"/>
          </w:tcPr>
          <w:p>
            <w:pPr>
              <w:spacing w:line="400" w:lineRule="exact"/>
              <w:rPr>
                <w:rFonts w:ascii="微软雅黑" w:hAnsi="微软雅黑" w:eastAsia="微软雅黑"/>
                <w:szCs w:val="21"/>
              </w:rPr>
            </w:pPr>
          </w:p>
        </w:tc>
        <w:tc>
          <w:tcPr>
            <w:tcW w:w="1362" w:type="dxa"/>
            <w:vMerge w:val="continue"/>
          </w:tcPr>
          <w:p>
            <w:pPr>
              <w:spacing w:line="400" w:lineRule="exact"/>
              <w:rPr>
                <w:rFonts w:ascii="微软雅黑" w:hAnsi="微软雅黑" w:eastAsia="微软雅黑"/>
                <w:b/>
                <w:szCs w:val="21"/>
              </w:rPr>
            </w:pPr>
          </w:p>
        </w:tc>
        <w:tc>
          <w:tcPr>
            <w:tcW w:w="3543" w:type="dxa"/>
            <w:vAlign w:val="center"/>
          </w:tcPr>
          <w:p>
            <w:pPr>
              <w:spacing w:line="400" w:lineRule="exact"/>
              <w:rPr>
                <w:rFonts w:ascii="微软雅黑" w:hAnsi="微软雅黑" w:eastAsia="微软雅黑" w:cs="宋体"/>
                <w:kern w:val="0"/>
                <w:szCs w:val="21"/>
              </w:rPr>
            </w:pPr>
            <w:r>
              <w:rPr>
                <w:rFonts w:hint="eastAsia" w:ascii="微软雅黑" w:hAnsi="微软雅黑" w:eastAsia="微软雅黑" w:cs="宋体"/>
                <w:kern w:val="0"/>
                <w:szCs w:val="21"/>
              </w:rPr>
              <w:t>5.</w:t>
            </w:r>
            <w:r>
              <w:rPr>
                <w:rFonts w:hint="eastAsia" w:ascii="微软雅黑" w:hAnsi="微软雅黑" w:eastAsia="微软雅黑"/>
                <w:szCs w:val="21"/>
              </w:rPr>
              <w:t>公司项目联系人及联系方式。</w:t>
            </w:r>
          </w:p>
        </w:tc>
        <w:tc>
          <w:tcPr>
            <w:tcW w:w="4447" w:type="dxa"/>
            <w:vMerge w:val="continue"/>
          </w:tcPr>
          <w:p>
            <w:pPr>
              <w:spacing w:line="400" w:lineRule="exact"/>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restart"/>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2</w:t>
            </w:r>
          </w:p>
        </w:tc>
        <w:tc>
          <w:tcPr>
            <w:tcW w:w="1362" w:type="dxa"/>
            <w:vMerge w:val="restart"/>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公司资质</w:t>
            </w:r>
          </w:p>
        </w:tc>
        <w:tc>
          <w:tcPr>
            <w:tcW w:w="3543" w:type="dxa"/>
            <w:vAlign w:val="center"/>
          </w:tcPr>
          <w:p>
            <w:pPr>
              <w:spacing w:line="400" w:lineRule="exact"/>
              <w:rPr>
                <w:rFonts w:ascii="微软雅黑" w:hAnsi="微软雅黑" w:eastAsia="微软雅黑" w:cs="宋体"/>
                <w:kern w:val="0"/>
                <w:szCs w:val="21"/>
              </w:rPr>
            </w:pPr>
            <w:r>
              <w:rPr>
                <w:rFonts w:ascii="微软雅黑" w:hAnsi="微软雅黑" w:eastAsia="微软雅黑" w:cs="宋体"/>
                <w:kern w:val="0"/>
                <w:szCs w:val="21"/>
              </w:rPr>
              <w:t>1</w:t>
            </w:r>
            <w:r>
              <w:rPr>
                <w:rFonts w:hint="eastAsia" w:ascii="微软雅黑" w:hAnsi="微软雅黑" w:eastAsia="微软雅黑" w:cs="宋体"/>
                <w:kern w:val="0"/>
                <w:szCs w:val="21"/>
              </w:rPr>
              <w:t>.</w:t>
            </w:r>
            <w:r>
              <w:rPr>
                <w:rFonts w:ascii="微软雅黑" w:hAnsi="微软雅黑" w:eastAsia="微软雅黑" w:cs="宋体"/>
                <w:kern w:val="0"/>
                <w:szCs w:val="21"/>
              </w:rPr>
              <w:t>规模实力</w:t>
            </w:r>
            <w:r>
              <w:rPr>
                <w:rFonts w:hint="eastAsia" w:ascii="微软雅黑" w:hAnsi="微软雅黑" w:eastAsia="微软雅黑" w:cs="宋体"/>
                <w:kern w:val="0"/>
                <w:szCs w:val="21"/>
              </w:rPr>
              <w:t>；</w:t>
            </w:r>
          </w:p>
        </w:tc>
        <w:tc>
          <w:tcPr>
            <w:tcW w:w="4447" w:type="dxa"/>
            <w:vMerge w:val="restart"/>
          </w:tcPr>
          <w:p>
            <w:pPr>
              <w:spacing w:line="400" w:lineRule="exact"/>
              <w:rPr>
                <w:rFonts w:ascii="微软雅黑" w:hAnsi="微软雅黑" w:eastAsia="微软雅黑"/>
                <w:szCs w:val="21"/>
              </w:rPr>
            </w:pPr>
            <w:r>
              <w:rPr>
                <w:rFonts w:hint="eastAsia" w:ascii="微软雅黑" w:hAnsi="微软雅黑" w:eastAsia="微软雅黑"/>
                <w:szCs w:val="21"/>
              </w:rPr>
              <w:t>（1）一份可编辑的WORD版或excel版;</w:t>
            </w:r>
          </w:p>
          <w:p>
            <w:pPr>
              <w:spacing w:line="400" w:lineRule="exact"/>
              <w:rPr>
                <w:rFonts w:ascii="微软雅黑" w:hAnsi="微软雅黑" w:eastAsia="微软雅黑"/>
                <w:szCs w:val="21"/>
              </w:rPr>
            </w:pPr>
            <w:r>
              <w:rPr>
                <w:rFonts w:hint="eastAsia" w:ascii="微软雅黑" w:hAnsi="微软雅黑" w:eastAsia="微软雅黑"/>
                <w:szCs w:val="21"/>
              </w:rPr>
              <w:t>（2）代理公司需提供授权代理资质；</w:t>
            </w:r>
          </w:p>
          <w:p>
            <w:pPr>
              <w:spacing w:line="400" w:lineRule="exact"/>
              <w:rPr>
                <w:rFonts w:ascii="微软雅黑" w:hAnsi="微软雅黑" w:eastAsia="微软雅黑"/>
                <w:szCs w:val="21"/>
              </w:rPr>
            </w:pPr>
            <w:r>
              <w:rPr>
                <w:rFonts w:hint="eastAsia" w:ascii="微软雅黑" w:hAnsi="微软雅黑" w:eastAsia="微软雅黑"/>
                <w:szCs w:val="21"/>
              </w:rPr>
              <w:t>（3）贵司的营业执照、税务登记证、组织机构代码证。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continue"/>
          </w:tcPr>
          <w:p>
            <w:pPr>
              <w:spacing w:line="400" w:lineRule="exact"/>
              <w:rPr>
                <w:rFonts w:ascii="微软雅黑" w:hAnsi="微软雅黑" w:eastAsia="微软雅黑"/>
                <w:szCs w:val="21"/>
              </w:rPr>
            </w:pPr>
          </w:p>
        </w:tc>
        <w:tc>
          <w:tcPr>
            <w:tcW w:w="1362" w:type="dxa"/>
            <w:vMerge w:val="continue"/>
          </w:tcPr>
          <w:p>
            <w:pPr>
              <w:spacing w:line="400" w:lineRule="exact"/>
              <w:rPr>
                <w:rFonts w:ascii="微软雅黑" w:hAnsi="微软雅黑" w:eastAsia="微软雅黑"/>
                <w:b/>
                <w:szCs w:val="21"/>
              </w:rPr>
            </w:pPr>
          </w:p>
        </w:tc>
        <w:tc>
          <w:tcPr>
            <w:tcW w:w="3543" w:type="dxa"/>
            <w:vAlign w:val="center"/>
          </w:tcPr>
          <w:p>
            <w:pPr>
              <w:spacing w:line="400" w:lineRule="exact"/>
              <w:rPr>
                <w:rFonts w:ascii="微软雅黑" w:hAnsi="微软雅黑" w:eastAsia="微软雅黑" w:cs="宋体"/>
                <w:kern w:val="0"/>
                <w:szCs w:val="21"/>
              </w:rPr>
            </w:pPr>
            <w:r>
              <w:rPr>
                <w:rFonts w:ascii="微软雅黑" w:hAnsi="微软雅黑" w:eastAsia="微软雅黑" w:cs="宋体"/>
                <w:kern w:val="0"/>
                <w:szCs w:val="21"/>
              </w:rPr>
              <w:t>2</w:t>
            </w:r>
            <w:r>
              <w:rPr>
                <w:rFonts w:hint="eastAsia" w:ascii="微软雅黑" w:hAnsi="微软雅黑" w:eastAsia="微软雅黑" w:cs="宋体"/>
                <w:kern w:val="0"/>
                <w:szCs w:val="21"/>
              </w:rPr>
              <w:t>.</w:t>
            </w:r>
            <w:r>
              <w:rPr>
                <w:rFonts w:ascii="微软雅黑" w:hAnsi="微软雅黑" w:eastAsia="微软雅黑" w:cs="宋体"/>
                <w:kern w:val="0"/>
                <w:szCs w:val="21"/>
              </w:rPr>
              <w:t>研发团队力量</w:t>
            </w:r>
            <w:r>
              <w:rPr>
                <w:rFonts w:hint="eastAsia" w:ascii="微软雅黑" w:hAnsi="微软雅黑" w:eastAsia="微软雅黑" w:cs="宋体"/>
                <w:kern w:val="0"/>
                <w:szCs w:val="21"/>
              </w:rPr>
              <w:t>；</w:t>
            </w:r>
          </w:p>
        </w:tc>
        <w:tc>
          <w:tcPr>
            <w:tcW w:w="4447" w:type="dxa"/>
            <w:vMerge w:val="continue"/>
          </w:tcPr>
          <w:p>
            <w:pPr>
              <w:spacing w:line="400" w:lineRule="exact"/>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continue"/>
          </w:tcPr>
          <w:p>
            <w:pPr>
              <w:spacing w:line="400" w:lineRule="exact"/>
              <w:rPr>
                <w:rFonts w:ascii="微软雅黑" w:hAnsi="微软雅黑" w:eastAsia="微软雅黑"/>
                <w:szCs w:val="21"/>
              </w:rPr>
            </w:pPr>
          </w:p>
        </w:tc>
        <w:tc>
          <w:tcPr>
            <w:tcW w:w="1362" w:type="dxa"/>
            <w:vMerge w:val="continue"/>
          </w:tcPr>
          <w:p>
            <w:pPr>
              <w:spacing w:line="400" w:lineRule="exact"/>
              <w:rPr>
                <w:rFonts w:ascii="微软雅黑" w:hAnsi="微软雅黑" w:eastAsia="微软雅黑"/>
                <w:b/>
                <w:szCs w:val="21"/>
              </w:rPr>
            </w:pPr>
          </w:p>
        </w:tc>
        <w:tc>
          <w:tcPr>
            <w:tcW w:w="3543" w:type="dxa"/>
            <w:vAlign w:val="center"/>
          </w:tcPr>
          <w:p>
            <w:pPr>
              <w:spacing w:line="400" w:lineRule="exact"/>
              <w:rPr>
                <w:rFonts w:ascii="微软雅黑" w:hAnsi="微软雅黑" w:eastAsia="微软雅黑" w:cs="宋体"/>
                <w:kern w:val="0"/>
                <w:szCs w:val="21"/>
              </w:rPr>
            </w:pPr>
            <w:r>
              <w:rPr>
                <w:rFonts w:ascii="微软雅黑" w:hAnsi="微软雅黑" w:eastAsia="微软雅黑" w:cs="宋体"/>
                <w:kern w:val="0"/>
                <w:szCs w:val="21"/>
              </w:rPr>
              <w:t>3</w:t>
            </w:r>
            <w:r>
              <w:rPr>
                <w:rFonts w:hint="eastAsia" w:ascii="微软雅黑" w:hAnsi="微软雅黑" w:eastAsia="微软雅黑" w:cs="宋体"/>
                <w:kern w:val="0"/>
                <w:szCs w:val="21"/>
              </w:rPr>
              <w:t>.</w:t>
            </w:r>
            <w:r>
              <w:rPr>
                <w:rFonts w:ascii="微软雅黑" w:hAnsi="微软雅黑" w:eastAsia="微软雅黑" w:cs="宋体"/>
                <w:kern w:val="0"/>
                <w:szCs w:val="21"/>
              </w:rPr>
              <w:t>行业专注度（专业背景）</w:t>
            </w:r>
            <w:r>
              <w:rPr>
                <w:rFonts w:hint="eastAsia" w:ascii="微软雅黑" w:hAnsi="微软雅黑" w:eastAsia="微软雅黑" w:cs="宋体"/>
                <w:kern w:val="0"/>
                <w:szCs w:val="21"/>
              </w:rPr>
              <w:t>；</w:t>
            </w:r>
          </w:p>
        </w:tc>
        <w:tc>
          <w:tcPr>
            <w:tcW w:w="4447" w:type="dxa"/>
            <w:vMerge w:val="continue"/>
          </w:tcPr>
          <w:p>
            <w:pPr>
              <w:spacing w:line="400" w:lineRule="exact"/>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continue"/>
          </w:tcPr>
          <w:p>
            <w:pPr>
              <w:spacing w:line="400" w:lineRule="exact"/>
              <w:rPr>
                <w:rFonts w:ascii="微软雅黑" w:hAnsi="微软雅黑" w:eastAsia="微软雅黑"/>
                <w:szCs w:val="21"/>
              </w:rPr>
            </w:pPr>
          </w:p>
        </w:tc>
        <w:tc>
          <w:tcPr>
            <w:tcW w:w="1362" w:type="dxa"/>
            <w:vMerge w:val="continue"/>
          </w:tcPr>
          <w:p>
            <w:pPr>
              <w:spacing w:line="400" w:lineRule="exact"/>
              <w:rPr>
                <w:rFonts w:ascii="微软雅黑" w:hAnsi="微软雅黑" w:eastAsia="微软雅黑"/>
                <w:b/>
                <w:szCs w:val="21"/>
              </w:rPr>
            </w:pPr>
          </w:p>
        </w:tc>
        <w:tc>
          <w:tcPr>
            <w:tcW w:w="3543" w:type="dxa"/>
            <w:vAlign w:val="center"/>
          </w:tcPr>
          <w:p>
            <w:pPr>
              <w:spacing w:line="400" w:lineRule="exact"/>
              <w:rPr>
                <w:rFonts w:ascii="微软雅黑" w:hAnsi="微软雅黑" w:eastAsia="微软雅黑" w:cs="宋体"/>
                <w:kern w:val="0"/>
                <w:szCs w:val="21"/>
              </w:rPr>
            </w:pPr>
            <w:r>
              <w:rPr>
                <w:rFonts w:ascii="微软雅黑" w:hAnsi="微软雅黑" w:eastAsia="微软雅黑" w:cs="宋体"/>
                <w:kern w:val="0"/>
                <w:szCs w:val="21"/>
              </w:rPr>
              <w:t>4</w:t>
            </w:r>
            <w:r>
              <w:rPr>
                <w:rFonts w:hint="eastAsia" w:ascii="微软雅黑" w:hAnsi="微软雅黑" w:eastAsia="微软雅黑" w:cs="宋体"/>
                <w:kern w:val="0"/>
                <w:szCs w:val="21"/>
              </w:rPr>
              <w:t>.</w:t>
            </w:r>
            <w:r>
              <w:rPr>
                <w:rFonts w:ascii="微软雅黑" w:hAnsi="微软雅黑" w:eastAsia="微软雅黑" w:cs="宋体"/>
                <w:kern w:val="0"/>
                <w:szCs w:val="21"/>
              </w:rPr>
              <w:t>从业年限</w:t>
            </w:r>
            <w:r>
              <w:rPr>
                <w:rFonts w:hint="eastAsia" w:ascii="微软雅黑" w:hAnsi="微软雅黑" w:eastAsia="微软雅黑" w:cs="宋体"/>
                <w:kern w:val="0"/>
                <w:szCs w:val="21"/>
              </w:rPr>
              <w:t>。</w:t>
            </w:r>
          </w:p>
        </w:tc>
        <w:tc>
          <w:tcPr>
            <w:tcW w:w="4447" w:type="dxa"/>
            <w:vMerge w:val="continue"/>
          </w:tcPr>
          <w:p>
            <w:pPr>
              <w:spacing w:line="400" w:lineRule="exact"/>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restart"/>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3</w:t>
            </w:r>
          </w:p>
        </w:tc>
        <w:tc>
          <w:tcPr>
            <w:tcW w:w="1362" w:type="dxa"/>
            <w:vMerge w:val="restart"/>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实施方案、实施周期</w:t>
            </w:r>
          </w:p>
        </w:tc>
        <w:tc>
          <w:tcPr>
            <w:tcW w:w="3543" w:type="dxa"/>
            <w:vAlign w:val="center"/>
          </w:tcPr>
          <w:p>
            <w:pPr>
              <w:spacing w:line="400" w:lineRule="exact"/>
              <w:rPr>
                <w:rFonts w:ascii="微软雅黑" w:hAnsi="微软雅黑" w:eastAsia="微软雅黑" w:cs="宋体"/>
                <w:kern w:val="0"/>
                <w:szCs w:val="21"/>
              </w:rPr>
            </w:pPr>
            <w:r>
              <w:rPr>
                <w:rFonts w:ascii="微软雅黑" w:hAnsi="微软雅黑" w:eastAsia="微软雅黑" w:cs="宋体"/>
                <w:kern w:val="0"/>
                <w:szCs w:val="21"/>
              </w:rPr>
              <w:t>1</w:t>
            </w:r>
            <w:r>
              <w:rPr>
                <w:rFonts w:hint="eastAsia" w:ascii="微软雅黑" w:hAnsi="微软雅黑" w:eastAsia="微软雅黑" w:cs="宋体"/>
                <w:kern w:val="0"/>
                <w:szCs w:val="21"/>
              </w:rPr>
              <w:t>.</w:t>
            </w:r>
            <w:r>
              <w:rPr>
                <w:rFonts w:ascii="微软雅黑" w:hAnsi="微软雅黑" w:eastAsia="微软雅黑" w:cs="宋体"/>
                <w:kern w:val="0"/>
                <w:szCs w:val="21"/>
              </w:rPr>
              <w:t>产品功能、完整性</w:t>
            </w:r>
            <w:r>
              <w:rPr>
                <w:rFonts w:hint="eastAsia" w:ascii="微软雅黑" w:hAnsi="微软雅黑" w:eastAsia="微软雅黑" w:cs="宋体"/>
                <w:kern w:val="0"/>
                <w:szCs w:val="21"/>
              </w:rPr>
              <w:t>；</w:t>
            </w:r>
          </w:p>
        </w:tc>
        <w:tc>
          <w:tcPr>
            <w:tcW w:w="4447" w:type="dxa"/>
            <w:vMerge w:val="restart"/>
          </w:tcPr>
          <w:p>
            <w:pPr>
              <w:spacing w:line="400" w:lineRule="exact"/>
              <w:rPr>
                <w:rFonts w:ascii="微软雅黑" w:hAnsi="微软雅黑" w:eastAsia="微软雅黑"/>
                <w:szCs w:val="21"/>
              </w:rPr>
            </w:pPr>
            <w:r>
              <w:rPr>
                <w:rFonts w:hint="eastAsia" w:ascii="微软雅黑" w:hAnsi="微软雅黑" w:eastAsia="微软雅黑"/>
                <w:szCs w:val="21"/>
              </w:rPr>
              <w:t>（1）一份可编辑的WORD版或excel版;</w:t>
            </w:r>
          </w:p>
          <w:p>
            <w:pPr>
              <w:spacing w:line="400" w:lineRule="exact"/>
              <w:rPr>
                <w:rFonts w:ascii="微软雅黑" w:hAnsi="微软雅黑" w:eastAsia="微软雅黑"/>
                <w:b/>
                <w:szCs w:val="21"/>
              </w:rPr>
            </w:pPr>
            <w:r>
              <w:rPr>
                <w:rFonts w:hint="eastAsia" w:ascii="微软雅黑" w:hAnsi="微软雅黑" w:eastAsia="微软雅黑"/>
                <w:szCs w:val="21"/>
              </w:rPr>
              <w:t>（2）项目实施具体方案、实施周期。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continue"/>
            <w:vAlign w:val="center"/>
          </w:tcPr>
          <w:p>
            <w:pPr>
              <w:spacing w:line="400" w:lineRule="exact"/>
              <w:jc w:val="center"/>
              <w:rPr>
                <w:rFonts w:ascii="微软雅黑" w:hAnsi="微软雅黑" w:eastAsia="微软雅黑"/>
                <w:szCs w:val="21"/>
              </w:rPr>
            </w:pPr>
          </w:p>
        </w:tc>
        <w:tc>
          <w:tcPr>
            <w:tcW w:w="1362" w:type="dxa"/>
            <w:vMerge w:val="continue"/>
            <w:vAlign w:val="center"/>
          </w:tcPr>
          <w:p>
            <w:pPr>
              <w:spacing w:line="400" w:lineRule="exact"/>
              <w:jc w:val="center"/>
              <w:rPr>
                <w:rFonts w:ascii="微软雅黑" w:hAnsi="微软雅黑" w:eastAsia="微软雅黑"/>
                <w:szCs w:val="21"/>
              </w:rPr>
            </w:pPr>
          </w:p>
        </w:tc>
        <w:tc>
          <w:tcPr>
            <w:tcW w:w="3543" w:type="dxa"/>
            <w:vAlign w:val="center"/>
          </w:tcPr>
          <w:p>
            <w:pPr>
              <w:spacing w:line="400" w:lineRule="exact"/>
              <w:rPr>
                <w:rFonts w:ascii="微软雅黑" w:hAnsi="微软雅黑" w:eastAsia="微软雅黑" w:cs="宋体"/>
                <w:kern w:val="0"/>
                <w:szCs w:val="21"/>
              </w:rPr>
            </w:pPr>
            <w:r>
              <w:rPr>
                <w:rFonts w:ascii="微软雅黑" w:hAnsi="微软雅黑" w:eastAsia="微软雅黑" w:cs="宋体"/>
                <w:kern w:val="0"/>
                <w:szCs w:val="21"/>
              </w:rPr>
              <w:t>2</w:t>
            </w:r>
            <w:r>
              <w:rPr>
                <w:rFonts w:hint="eastAsia" w:ascii="微软雅黑" w:hAnsi="微软雅黑" w:eastAsia="微软雅黑" w:cs="宋体"/>
                <w:kern w:val="0"/>
                <w:szCs w:val="21"/>
              </w:rPr>
              <w:t>.</w:t>
            </w:r>
            <w:r>
              <w:rPr>
                <w:rFonts w:ascii="微软雅黑" w:hAnsi="微软雅黑" w:eastAsia="微软雅黑" w:cs="宋体"/>
                <w:kern w:val="0"/>
                <w:szCs w:val="21"/>
              </w:rPr>
              <w:t>可用性、易用性</w:t>
            </w:r>
            <w:r>
              <w:rPr>
                <w:rFonts w:hint="eastAsia" w:ascii="微软雅黑" w:hAnsi="微软雅黑" w:eastAsia="微软雅黑" w:cs="宋体"/>
                <w:kern w:val="0"/>
                <w:szCs w:val="21"/>
              </w:rPr>
              <w:t>；</w:t>
            </w:r>
          </w:p>
        </w:tc>
        <w:tc>
          <w:tcPr>
            <w:tcW w:w="4447" w:type="dxa"/>
            <w:vMerge w:val="continue"/>
          </w:tcPr>
          <w:p>
            <w:pPr>
              <w:spacing w:line="400" w:lineRule="exact"/>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continue"/>
            <w:vAlign w:val="center"/>
          </w:tcPr>
          <w:p>
            <w:pPr>
              <w:spacing w:line="400" w:lineRule="exact"/>
              <w:jc w:val="center"/>
              <w:rPr>
                <w:rFonts w:ascii="微软雅黑" w:hAnsi="微软雅黑" w:eastAsia="微软雅黑"/>
                <w:szCs w:val="21"/>
              </w:rPr>
            </w:pPr>
          </w:p>
        </w:tc>
        <w:tc>
          <w:tcPr>
            <w:tcW w:w="1362" w:type="dxa"/>
            <w:vMerge w:val="continue"/>
            <w:vAlign w:val="center"/>
          </w:tcPr>
          <w:p>
            <w:pPr>
              <w:spacing w:line="400" w:lineRule="exact"/>
              <w:jc w:val="center"/>
              <w:rPr>
                <w:rFonts w:ascii="微软雅黑" w:hAnsi="微软雅黑" w:eastAsia="微软雅黑"/>
                <w:szCs w:val="21"/>
              </w:rPr>
            </w:pPr>
          </w:p>
        </w:tc>
        <w:tc>
          <w:tcPr>
            <w:tcW w:w="3543" w:type="dxa"/>
            <w:vAlign w:val="center"/>
          </w:tcPr>
          <w:p>
            <w:pPr>
              <w:spacing w:line="400" w:lineRule="exact"/>
              <w:rPr>
                <w:rFonts w:ascii="微软雅黑" w:hAnsi="微软雅黑" w:eastAsia="微软雅黑" w:cs="宋体"/>
                <w:kern w:val="0"/>
                <w:szCs w:val="21"/>
              </w:rPr>
            </w:pPr>
            <w:r>
              <w:rPr>
                <w:rFonts w:ascii="微软雅黑" w:hAnsi="微软雅黑" w:eastAsia="微软雅黑" w:cs="宋体"/>
                <w:kern w:val="0"/>
                <w:szCs w:val="21"/>
              </w:rPr>
              <w:t>3</w:t>
            </w:r>
            <w:r>
              <w:rPr>
                <w:rFonts w:hint="eastAsia" w:ascii="微软雅黑" w:hAnsi="微软雅黑" w:eastAsia="微软雅黑" w:cs="宋体"/>
                <w:kern w:val="0"/>
                <w:szCs w:val="21"/>
              </w:rPr>
              <w:t>.</w:t>
            </w:r>
            <w:r>
              <w:rPr>
                <w:rFonts w:ascii="微软雅黑" w:hAnsi="微软雅黑" w:eastAsia="微软雅黑" w:cs="宋体"/>
                <w:kern w:val="0"/>
                <w:szCs w:val="21"/>
              </w:rPr>
              <w:t>兼容性、开放性</w:t>
            </w:r>
            <w:r>
              <w:rPr>
                <w:rFonts w:hint="eastAsia" w:ascii="微软雅黑" w:hAnsi="微软雅黑" w:eastAsia="微软雅黑" w:cs="宋体"/>
                <w:kern w:val="0"/>
                <w:szCs w:val="21"/>
              </w:rPr>
              <w:t>；</w:t>
            </w:r>
          </w:p>
        </w:tc>
        <w:tc>
          <w:tcPr>
            <w:tcW w:w="4447" w:type="dxa"/>
            <w:vMerge w:val="continue"/>
          </w:tcPr>
          <w:p>
            <w:pPr>
              <w:spacing w:line="400" w:lineRule="exact"/>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continue"/>
            <w:vAlign w:val="center"/>
          </w:tcPr>
          <w:p>
            <w:pPr>
              <w:spacing w:line="400" w:lineRule="exact"/>
              <w:jc w:val="center"/>
              <w:rPr>
                <w:rFonts w:ascii="微软雅黑" w:hAnsi="微软雅黑" w:eastAsia="微软雅黑"/>
                <w:szCs w:val="21"/>
              </w:rPr>
            </w:pPr>
          </w:p>
        </w:tc>
        <w:tc>
          <w:tcPr>
            <w:tcW w:w="1362" w:type="dxa"/>
            <w:vMerge w:val="continue"/>
            <w:vAlign w:val="center"/>
          </w:tcPr>
          <w:p>
            <w:pPr>
              <w:spacing w:line="400" w:lineRule="exact"/>
              <w:jc w:val="center"/>
              <w:rPr>
                <w:rFonts w:ascii="微软雅黑" w:hAnsi="微软雅黑" w:eastAsia="微软雅黑"/>
                <w:szCs w:val="21"/>
              </w:rPr>
            </w:pPr>
          </w:p>
        </w:tc>
        <w:tc>
          <w:tcPr>
            <w:tcW w:w="3543" w:type="dxa"/>
            <w:vAlign w:val="center"/>
          </w:tcPr>
          <w:p>
            <w:pPr>
              <w:spacing w:line="400" w:lineRule="exact"/>
              <w:rPr>
                <w:rFonts w:ascii="微软雅黑" w:hAnsi="微软雅黑" w:eastAsia="微软雅黑" w:cs="宋体"/>
                <w:kern w:val="0"/>
                <w:szCs w:val="21"/>
              </w:rPr>
            </w:pPr>
            <w:r>
              <w:rPr>
                <w:rFonts w:ascii="微软雅黑" w:hAnsi="微软雅黑" w:eastAsia="微软雅黑" w:cs="宋体"/>
                <w:kern w:val="0"/>
                <w:szCs w:val="21"/>
              </w:rPr>
              <w:t>4</w:t>
            </w:r>
            <w:r>
              <w:rPr>
                <w:rFonts w:hint="eastAsia" w:ascii="微软雅黑" w:hAnsi="微软雅黑" w:eastAsia="微软雅黑" w:cs="宋体"/>
                <w:kern w:val="0"/>
                <w:szCs w:val="21"/>
              </w:rPr>
              <w:t>.</w:t>
            </w:r>
            <w:r>
              <w:rPr>
                <w:rFonts w:ascii="微软雅黑" w:hAnsi="微软雅黑" w:eastAsia="微软雅黑" w:cs="宋体"/>
                <w:kern w:val="0"/>
                <w:szCs w:val="21"/>
              </w:rPr>
              <w:t>对硬件、耗材要求</w:t>
            </w:r>
            <w:r>
              <w:rPr>
                <w:rFonts w:hint="eastAsia" w:ascii="微软雅黑" w:hAnsi="微软雅黑" w:eastAsia="微软雅黑" w:cs="宋体"/>
                <w:kern w:val="0"/>
                <w:szCs w:val="21"/>
              </w:rPr>
              <w:t>；</w:t>
            </w:r>
          </w:p>
        </w:tc>
        <w:tc>
          <w:tcPr>
            <w:tcW w:w="4447" w:type="dxa"/>
            <w:vMerge w:val="continue"/>
          </w:tcPr>
          <w:p>
            <w:pPr>
              <w:spacing w:line="400" w:lineRule="exact"/>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9" w:type="dxa"/>
            <w:vMerge w:val="continue"/>
            <w:vAlign w:val="center"/>
          </w:tcPr>
          <w:p>
            <w:pPr>
              <w:spacing w:line="400" w:lineRule="exact"/>
              <w:jc w:val="center"/>
              <w:rPr>
                <w:rFonts w:ascii="微软雅黑" w:hAnsi="微软雅黑" w:eastAsia="微软雅黑"/>
                <w:szCs w:val="21"/>
              </w:rPr>
            </w:pPr>
          </w:p>
        </w:tc>
        <w:tc>
          <w:tcPr>
            <w:tcW w:w="1362" w:type="dxa"/>
            <w:vMerge w:val="continue"/>
            <w:vAlign w:val="center"/>
          </w:tcPr>
          <w:p>
            <w:pPr>
              <w:spacing w:line="400" w:lineRule="exact"/>
              <w:jc w:val="center"/>
              <w:rPr>
                <w:rFonts w:ascii="微软雅黑" w:hAnsi="微软雅黑" w:eastAsia="微软雅黑"/>
                <w:szCs w:val="21"/>
              </w:rPr>
            </w:pPr>
          </w:p>
        </w:tc>
        <w:tc>
          <w:tcPr>
            <w:tcW w:w="3543" w:type="dxa"/>
            <w:vAlign w:val="center"/>
          </w:tcPr>
          <w:p>
            <w:pPr>
              <w:spacing w:line="400" w:lineRule="exact"/>
              <w:rPr>
                <w:rFonts w:ascii="微软雅黑" w:hAnsi="微软雅黑" w:eastAsia="微软雅黑" w:cs="宋体"/>
                <w:kern w:val="0"/>
                <w:szCs w:val="21"/>
              </w:rPr>
            </w:pPr>
            <w:r>
              <w:rPr>
                <w:rFonts w:ascii="微软雅黑" w:hAnsi="微软雅黑" w:eastAsia="微软雅黑" w:cs="宋体"/>
                <w:kern w:val="0"/>
                <w:szCs w:val="21"/>
              </w:rPr>
              <w:t>5</w:t>
            </w:r>
            <w:r>
              <w:rPr>
                <w:rFonts w:hint="eastAsia" w:ascii="微软雅黑" w:hAnsi="微软雅黑" w:eastAsia="微软雅黑" w:cs="宋体"/>
                <w:kern w:val="0"/>
                <w:szCs w:val="21"/>
              </w:rPr>
              <w:t>.</w:t>
            </w:r>
            <w:r>
              <w:rPr>
                <w:rFonts w:ascii="微软雅黑" w:hAnsi="微软雅黑" w:eastAsia="微软雅黑" w:cs="宋体"/>
                <w:kern w:val="0"/>
                <w:szCs w:val="21"/>
              </w:rPr>
              <w:t>实施周期</w:t>
            </w:r>
            <w:r>
              <w:rPr>
                <w:rFonts w:hint="eastAsia" w:ascii="微软雅黑" w:hAnsi="微软雅黑" w:eastAsia="微软雅黑" w:cs="宋体"/>
                <w:kern w:val="0"/>
                <w:szCs w:val="21"/>
              </w:rPr>
              <w:t>。</w:t>
            </w:r>
          </w:p>
        </w:tc>
        <w:tc>
          <w:tcPr>
            <w:tcW w:w="4447" w:type="dxa"/>
            <w:vMerge w:val="continue"/>
          </w:tcPr>
          <w:p>
            <w:pPr>
              <w:spacing w:line="400" w:lineRule="exact"/>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9" w:hRule="atLeast"/>
          <w:jc w:val="center"/>
        </w:trPr>
        <w:tc>
          <w:tcPr>
            <w:tcW w:w="679"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4</w:t>
            </w:r>
          </w:p>
        </w:tc>
        <w:tc>
          <w:tcPr>
            <w:tcW w:w="1362" w:type="dxa"/>
            <w:vAlign w:val="center"/>
          </w:tcPr>
          <w:p>
            <w:pPr>
              <w:spacing w:line="400" w:lineRule="exact"/>
              <w:jc w:val="center"/>
              <w:rPr>
                <w:rFonts w:ascii="微软雅黑" w:hAnsi="微软雅黑" w:eastAsia="微软雅黑"/>
                <w:szCs w:val="21"/>
              </w:rPr>
            </w:pPr>
            <w:r>
              <w:rPr>
                <w:rFonts w:ascii="微软雅黑" w:hAnsi="微软雅黑" w:eastAsia="微软雅黑" w:cs="宋体"/>
                <w:bCs/>
                <w:kern w:val="0"/>
                <w:szCs w:val="21"/>
              </w:rPr>
              <w:t>实施案例</w:t>
            </w:r>
          </w:p>
        </w:tc>
        <w:tc>
          <w:tcPr>
            <w:tcW w:w="3543" w:type="dxa"/>
            <w:vAlign w:val="center"/>
          </w:tcPr>
          <w:p>
            <w:pPr>
              <w:spacing w:line="400" w:lineRule="exact"/>
              <w:rPr>
                <w:rFonts w:ascii="微软雅黑" w:hAnsi="微软雅黑" w:eastAsia="微软雅黑" w:cs="宋体"/>
                <w:kern w:val="0"/>
                <w:szCs w:val="21"/>
              </w:rPr>
            </w:pPr>
            <w:r>
              <w:rPr>
                <w:rFonts w:hint="eastAsia" w:ascii="微软雅黑" w:hAnsi="微软雅黑" w:eastAsia="微软雅黑" w:cs="宋体"/>
                <w:kern w:val="0"/>
                <w:szCs w:val="21"/>
              </w:rPr>
              <w:t>1.</w:t>
            </w:r>
            <w:r>
              <w:rPr>
                <w:rFonts w:ascii="微软雅黑" w:hAnsi="微软雅黑" w:eastAsia="微软雅黑" w:cs="宋体"/>
                <w:kern w:val="0"/>
                <w:szCs w:val="21"/>
              </w:rPr>
              <w:t>成功实施项目数</w:t>
            </w:r>
            <w:r>
              <w:rPr>
                <w:rFonts w:hint="eastAsia" w:ascii="微软雅黑" w:hAnsi="微软雅黑" w:eastAsia="微软雅黑" w:cs="宋体"/>
                <w:kern w:val="0"/>
                <w:szCs w:val="21"/>
              </w:rPr>
              <w:t>及三家成功案例。</w:t>
            </w:r>
          </w:p>
          <w:p>
            <w:pPr>
              <w:spacing w:line="400" w:lineRule="exact"/>
              <w:rPr>
                <w:rFonts w:ascii="微软雅黑" w:hAnsi="微软雅黑" w:eastAsia="微软雅黑" w:cs="宋体"/>
                <w:kern w:val="0"/>
                <w:szCs w:val="21"/>
              </w:rPr>
            </w:pPr>
            <w:r>
              <w:rPr>
                <w:rFonts w:hint="eastAsia" w:ascii="微软雅黑" w:hAnsi="微软雅黑" w:eastAsia="微软雅黑" w:cs="宋体"/>
                <w:kern w:val="0"/>
                <w:szCs w:val="21"/>
              </w:rPr>
              <w:t>（非必备条件）</w:t>
            </w:r>
          </w:p>
        </w:tc>
        <w:tc>
          <w:tcPr>
            <w:tcW w:w="4447" w:type="dxa"/>
          </w:tcPr>
          <w:p>
            <w:pPr>
              <w:spacing w:line="400" w:lineRule="exact"/>
              <w:rPr>
                <w:rFonts w:ascii="微软雅黑" w:hAnsi="微软雅黑" w:eastAsia="微软雅黑"/>
                <w:szCs w:val="21"/>
              </w:rPr>
            </w:pPr>
            <w:r>
              <w:rPr>
                <w:rFonts w:hint="eastAsia" w:ascii="微软雅黑" w:hAnsi="微软雅黑" w:eastAsia="微软雅黑"/>
                <w:szCs w:val="21"/>
              </w:rPr>
              <w:t>提供三家合同（含项目内容清单）复印件。文件以“合作项目+合作单位+合作金额”命名。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2" w:hRule="atLeast"/>
          <w:jc w:val="center"/>
        </w:trPr>
        <w:tc>
          <w:tcPr>
            <w:tcW w:w="679"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5</w:t>
            </w:r>
          </w:p>
        </w:tc>
        <w:tc>
          <w:tcPr>
            <w:tcW w:w="1362" w:type="dxa"/>
            <w:vAlign w:val="center"/>
          </w:tcPr>
          <w:p>
            <w:pPr>
              <w:spacing w:line="400" w:lineRule="exact"/>
              <w:rPr>
                <w:rFonts w:ascii="微软雅黑" w:hAnsi="微软雅黑" w:eastAsia="微软雅黑" w:cs="宋体"/>
                <w:bCs/>
                <w:kern w:val="0"/>
                <w:szCs w:val="21"/>
              </w:rPr>
            </w:pPr>
            <w:r>
              <w:rPr>
                <w:rFonts w:hint="eastAsia" w:ascii="微软雅黑" w:hAnsi="微软雅黑" w:eastAsia="微软雅黑" w:cs="宋体"/>
                <w:bCs/>
                <w:kern w:val="0"/>
                <w:szCs w:val="21"/>
              </w:rPr>
              <w:t>整体产品和方案介绍</w:t>
            </w:r>
          </w:p>
        </w:tc>
        <w:tc>
          <w:tcPr>
            <w:tcW w:w="3543" w:type="dxa"/>
            <w:vAlign w:val="center"/>
          </w:tcPr>
          <w:p>
            <w:pPr>
              <w:spacing w:line="400" w:lineRule="exact"/>
              <w:jc w:val="center"/>
              <w:rPr>
                <w:rFonts w:ascii="微软雅黑" w:hAnsi="微软雅黑" w:eastAsia="微软雅黑" w:cs="宋体"/>
                <w:bCs/>
                <w:kern w:val="0"/>
                <w:szCs w:val="21"/>
              </w:rPr>
            </w:pPr>
            <w:r>
              <w:rPr>
                <w:rFonts w:hint="eastAsia" w:ascii="微软雅黑" w:hAnsi="微软雅黑" w:eastAsia="微软雅黑" w:cs="宋体"/>
                <w:bCs/>
                <w:kern w:val="0"/>
                <w:szCs w:val="21"/>
              </w:rPr>
              <w:t>主要基于项目需求进行产品及方案介绍、项目实施可达到的效果、产品优势、典型用户（三甲医院）案例等</w:t>
            </w:r>
          </w:p>
        </w:tc>
        <w:tc>
          <w:tcPr>
            <w:tcW w:w="4447" w:type="dxa"/>
          </w:tcPr>
          <w:p>
            <w:pPr>
              <w:spacing w:line="400" w:lineRule="exact"/>
              <w:rPr>
                <w:rFonts w:ascii="微软雅黑" w:hAnsi="微软雅黑" w:eastAsia="微软雅黑"/>
                <w:szCs w:val="21"/>
              </w:rPr>
            </w:pPr>
            <w:r>
              <w:rPr>
                <w:rFonts w:hint="eastAsia" w:ascii="微软雅黑" w:hAnsi="微软雅黑" w:eastAsia="微软雅黑"/>
                <w:szCs w:val="21"/>
              </w:rPr>
              <w:t>（1）视频格式（PPT汇报</w:t>
            </w:r>
            <w:r>
              <w:rPr>
                <w:rFonts w:ascii="微软雅黑" w:hAnsi="微软雅黑" w:eastAsia="微软雅黑"/>
                <w:szCs w:val="21"/>
              </w:rPr>
              <w:t>录屏</w:t>
            </w:r>
            <w:r>
              <w:rPr>
                <w:rFonts w:hint="eastAsia" w:ascii="微软雅黑" w:hAnsi="微软雅黑" w:eastAsia="微软雅黑"/>
                <w:szCs w:val="21"/>
              </w:rPr>
              <w:t>）（视频必须少于3分钟，小于</w:t>
            </w:r>
            <w:r>
              <w:rPr>
                <w:rFonts w:ascii="微软雅黑" w:hAnsi="微软雅黑" w:eastAsia="微软雅黑"/>
                <w:szCs w:val="21"/>
              </w:rPr>
              <w:t>50</w:t>
            </w:r>
            <w:r>
              <w:rPr>
                <w:rFonts w:hint="eastAsia" w:ascii="微软雅黑" w:hAnsi="微软雅黑" w:eastAsia="微软雅黑"/>
                <w:szCs w:val="21"/>
              </w:rPr>
              <w:t>M，影像清晰，声音洪亮）</w:t>
            </w:r>
          </w:p>
          <w:p>
            <w:pPr>
              <w:spacing w:line="400" w:lineRule="exact"/>
              <w:rPr>
                <w:rFonts w:ascii="微软雅黑" w:hAnsi="微软雅黑" w:eastAsia="微软雅黑"/>
                <w:szCs w:val="21"/>
              </w:rPr>
            </w:pPr>
            <w:r>
              <w:rPr>
                <w:rFonts w:hint="eastAsia" w:ascii="微软雅黑" w:hAnsi="微软雅黑" w:eastAsia="微软雅黑"/>
                <w:szCs w:val="21"/>
              </w:rPr>
              <w:t>（2）该视频用于</w:t>
            </w:r>
            <w:r>
              <w:rPr>
                <w:rFonts w:ascii="微软雅黑" w:hAnsi="微软雅黑" w:eastAsia="微软雅黑"/>
                <w:szCs w:val="21"/>
              </w:rPr>
              <w:t>后续的市场调研会汇报，</w:t>
            </w:r>
            <w:r>
              <w:rPr>
                <w:rFonts w:hint="eastAsia" w:ascii="微软雅黑" w:hAnsi="微软雅黑" w:eastAsia="微软雅黑"/>
                <w:szCs w:val="21"/>
              </w:rPr>
              <w:t>视频汇报</w:t>
            </w:r>
            <w:r>
              <w:rPr>
                <w:rFonts w:ascii="微软雅黑" w:hAnsi="微软雅黑" w:eastAsia="微软雅黑"/>
                <w:szCs w:val="21"/>
              </w:rPr>
              <w:t>时间3分钟</w:t>
            </w:r>
            <w:r>
              <w:rPr>
                <w:rFonts w:hint="eastAsia" w:ascii="微软雅黑" w:hAnsi="微软雅黑" w:eastAsia="微软雅黑"/>
                <w:szCs w:val="21"/>
              </w:rPr>
              <w:t>。</w:t>
            </w:r>
          </w:p>
        </w:tc>
      </w:tr>
    </w:tbl>
    <w:p>
      <w:pPr>
        <w:rPr>
          <w:rFonts w:ascii="微软雅黑" w:hAnsi="微软雅黑" w:eastAsia="微软雅黑"/>
          <w:szCs w:val="21"/>
        </w:rPr>
      </w:pPr>
      <w:r>
        <w:rPr>
          <w:rFonts w:hint="eastAsia" w:ascii="微软雅黑" w:hAnsi="微软雅黑" w:eastAsia="微软雅黑"/>
          <w:szCs w:val="21"/>
        </w:rPr>
        <w:t>注</w:t>
      </w:r>
      <w:r>
        <w:rPr>
          <w:rFonts w:ascii="微软雅黑" w:hAnsi="微软雅黑" w:eastAsia="微软雅黑"/>
          <w:szCs w:val="21"/>
        </w:rPr>
        <w:t>：</w:t>
      </w:r>
      <w:r>
        <w:rPr>
          <w:rFonts w:hint="eastAsia" w:ascii="微软雅黑" w:hAnsi="微软雅黑" w:eastAsia="微软雅黑"/>
          <w:szCs w:val="21"/>
        </w:rPr>
        <w:t>以上各类型资料</w:t>
      </w:r>
      <w:r>
        <w:rPr>
          <w:rFonts w:ascii="微软雅黑" w:hAnsi="微软雅黑" w:eastAsia="微软雅黑"/>
          <w:szCs w:val="21"/>
        </w:rPr>
        <w:t>的</w:t>
      </w:r>
      <w:r>
        <w:rPr>
          <w:rFonts w:hint="eastAsia" w:ascii="微软雅黑" w:hAnsi="微软雅黑" w:eastAsia="微软雅黑"/>
          <w:szCs w:val="21"/>
        </w:rPr>
        <w:t>文件</w:t>
      </w:r>
      <w:r>
        <w:rPr>
          <w:rFonts w:ascii="微软雅黑" w:hAnsi="微软雅黑" w:eastAsia="微软雅黑"/>
          <w:szCs w:val="21"/>
        </w:rPr>
        <w:t>大小不能</w:t>
      </w:r>
      <w:r>
        <w:rPr>
          <w:rFonts w:hint="eastAsia" w:ascii="微软雅黑" w:hAnsi="微软雅黑" w:eastAsia="微软雅黑"/>
          <w:szCs w:val="21"/>
        </w:rPr>
        <w:t>大于30M，</w:t>
      </w:r>
      <w:r>
        <w:rPr>
          <w:rFonts w:ascii="微软雅黑" w:hAnsi="微软雅黑" w:eastAsia="微软雅黑"/>
          <w:szCs w:val="21"/>
        </w:rPr>
        <w:t>其中Word文档中的所有图片请选择“Web/屏幕”分辨率压缩图片</w:t>
      </w:r>
      <w:r>
        <w:rPr>
          <w:rFonts w:hint="eastAsia" w:ascii="微软雅黑" w:hAnsi="微软雅黑" w:eastAsia="微软雅黑"/>
          <w:szCs w:val="21"/>
        </w:rPr>
        <w:t>。</w:t>
      </w:r>
    </w:p>
    <w:p>
      <w:pPr>
        <w:spacing w:line="360" w:lineRule="auto"/>
        <w:ind w:left="-1" w:leftChars="-67" w:hanging="140" w:hangingChars="50"/>
        <w:rPr>
          <w:rFonts w:hint="eastAsia" w:ascii="微软雅黑" w:hAnsi="微软雅黑" w:eastAsia="微软雅黑"/>
          <w:b/>
          <w:sz w:val="28"/>
          <w:szCs w:val="28"/>
        </w:rPr>
      </w:pPr>
      <w:r>
        <w:rPr>
          <w:rFonts w:hint="eastAsia" w:ascii="微软雅黑" w:hAnsi="微软雅黑" w:eastAsia="微软雅黑"/>
          <w:b/>
          <w:sz w:val="28"/>
          <w:szCs w:val="28"/>
        </w:rPr>
        <w:t>附件3：报价资料要求</w:t>
      </w:r>
    </w:p>
    <w:p>
      <w:pPr>
        <w:spacing w:line="360" w:lineRule="auto"/>
        <w:jc w:val="center"/>
        <w:rPr>
          <w:rFonts w:ascii="方正小标宋简体" w:hAnsi="方正小标宋简体"/>
          <w:bCs/>
          <w:sz w:val="32"/>
          <w:szCs w:val="32"/>
        </w:rPr>
      </w:pPr>
      <w:r>
        <w:rPr>
          <w:rFonts w:ascii="方正小标宋简体" w:hAnsi="方正小标宋简体"/>
          <w:bCs/>
          <w:sz w:val="44"/>
          <w:szCs w:val="44"/>
        </w:rPr>
        <w:t>报价表</w:t>
      </w:r>
    </w:p>
    <w:p>
      <w:pPr>
        <w:spacing w:line="360" w:lineRule="auto"/>
        <w:rPr>
          <w:rFonts w:ascii="宋体" w:hAnsi="宋体"/>
          <w:bCs/>
          <w:sz w:val="32"/>
          <w:szCs w:val="32"/>
        </w:rPr>
      </w:pPr>
      <w:r>
        <w:rPr>
          <w:rFonts w:hint="eastAsia" w:ascii="宋体" w:hAnsi="宋体"/>
          <w:bCs/>
          <w:spacing w:val="28"/>
          <w:sz w:val="32"/>
          <w:szCs w:val="32"/>
        </w:rPr>
        <w:t>项目名称</w:t>
      </w:r>
      <w:r>
        <w:rPr>
          <w:rFonts w:hint="eastAsia" w:ascii="宋体" w:hAnsi="宋体"/>
          <w:bCs/>
          <w:sz w:val="32"/>
          <w:szCs w:val="32"/>
        </w:rPr>
        <w:t>：</w:t>
      </w:r>
    </w:p>
    <w:p>
      <w:pPr>
        <w:spacing w:line="360" w:lineRule="auto"/>
        <w:rPr>
          <w:rFonts w:ascii="宋体" w:hAnsi="宋体"/>
          <w:bCs/>
          <w:sz w:val="32"/>
          <w:szCs w:val="32"/>
        </w:rPr>
      </w:pPr>
      <w:r>
        <w:rPr>
          <w:rFonts w:hint="eastAsia" w:ascii="宋体" w:hAnsi="宋体"/>
          <w:bCs/>
          <w:spacing w:val="28"/>
          <w:sz w:val="32"/>
          <w:szCs w:val="32"/>
        </w:rPr>
        <w:t>联系人姓名</w:t>
      </w:r>
      <w:r>
        <w:rPr>
          <w:rFonts w:hint="eastAsia" w:ascii="宋体" w:hAnsi="宋体"/>
          <w:bCs/>
          <w:sz w:val="32"/>
          <w:szCs w:val="32"/>
        </w:rPr>
        <w:t>：</w:t>
      </w:r>
    </w:p>
    <w:p>
      <w:pPr>
        <w:spacing w:line="360" w:lineRule="auto"/>
        <w:rPr>
          <w:rFonts w:ascii="宋体" w:hAnsi="宋体"/>
          <w:bCs/>
          <w:sz w:val="32"/>
          <w:szCs w:val="32"/>
        </w:rPr>
      </w:pPr>
      <w:r>
        <w:rPr>
          <w:rFonts w:hint="eastAsia" w:ascii="宋体" w:hAnsi="宋体"/>
          <w:bCs/>
          <w:sz w:val="32"/>
          <w:szCs w:val="32"/>
        </w:rPr>
        <w:t>联系人电话：</w:t>
      </w:r>
    </w:p>
    <w:p>
      <w:pPr>
        <w:spacing w:line="360" w:lineRule="auto"/>
        <w:rPr>
          <w:rFonts w:ascii="宋体" w:hAnsi="宋体"/>
          <w:bCs/>
          <w:sz w:val="32"/>
          <w:szCs w:val="32"/>
        </w:rPr>
      </w:pPr>
      <w:r>
        <w:rPr>
          <w:rFonts w:hint="eastAsia" w:ascii="宋体" w:hAnsi="宋体"/>
          <w:bCs/>
          <w:sz w:val="32"/>
          <w:szCs w:val="32"/>
        </w:rPr>
        <w:t>联系人邮箱</w:t>
      </w:r>
    </w:p>
    <w:p>
      <w:pPr>
        <w:spacing w:line="360" w:lineRule="auto"/>
        <w:rPr>
          <w:rFonts w:ascii="宋体" w:hAnsi="宋体"/>
          <w:bCs/>
          <w:sz w:val="32"/>
          <w:szCs w:val="32"/>
          <w:u w:val="single"/>
        </w:rPr>
      </w:pPr>
      <w:r>
        <w:rPr>
          <w:rFonts w:hint="eastAsia" w:ascii="宋体" w:hAnsi="宋体"/>
          <w:bCs/>
          <w:sz w:val="32"/>
          <w:szCs w:val="32"/>
        </w:rPr>
        <w:t>供应商名称：</w:t>
      </w:r>
    </w:p>
    <w:p>
      <w:pPr>
        <w:spacing w:line="360" w:lineRule="auto"/>
        <w:rPr>
          <w:rFonts w:ascii="宋体" w:hAnsi="宋体"/>
          <w:b/>
          <w:sz w:val="32"/>
          <w:szCs w:val="32"/>
        </w:rPr>
      </w:pPr>
    </w:p>
    <w:p>
      <w:pPr>
        <w:pStyle w:val="2"/>
      </w:pPr>
      <w:r>
        <w:t xml:space="preserve"> </w:t>
      </w:r>
    </w:p>
    <w:tbl>
      <w:tblPr>
        <w:tblStyle w:val="19"/>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199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32"/>
                <w:szCs w:val="32"/>
              </w:rPr>
            </w:pPr>
            <w:r>
              <w:rPr>
                <w:rFonts w:hint="eastAsia" w:ascii="黑体" w:hAnsi="黑体" w:eastAsia="黑体"/>
                <w:sz w:val="32"/>
                <w:szCs w:val="32"/>
              </w:rPr>
              <w:t>总报价</w:t>
            </w:r>
          </w:p>
        </w:tc>
        <w:tc>
          <w:tcPr>
            <w:tcW w:w="7029" w:type="dxa"/>
            <w:tcBorders>
              <w:top w:val="single" w:color="auto" w:sz="4" w:space="0"/>
              <w:left w:val="single" w:color="auto" w:sz="4" w:space="0"/>
              <w:bottom w:val="single" w:color="auto" w:sz="4" w:space="0"/>
              <w:right w:val="single" w:color="auto" w:sz="4" w:space="0"/>
            </w:tcBorders>
            <w:vAlign w:val="center"/>
          </w:tcPr>
          <w:p>
            <w:pPr>
              <w:rPr>
                <w:rFonts w:ascii="宋体" w:hAnsi="宋体"/>
                <w:sz w:val="32"/>
                <w:szCs w:val="32"/>
              </w:rPr>
            </w:pPr>
            <w:r>
              <w:rPr>
                <w:rFonts w:hint="eastAsia" w:ascii="宋体" w:hAnsi="宋体"/>
                <w:sz w:val="32"/>
                <w:szCs w:val="32"/>
              </w:rPr>
              <w:t>大写：人民币</w:t>
            </w:r>
            <w:r>
              <w:rPr>
                <w:rFonts w:hint="eastAsia" w:ascii="宋体" w:hAnsi="宋体"/>
                <w:sz w:val="32"/>
                <w:szCs w:val="32"/>
                <w:u w:val="single"/>
              </w:rPr>
              <w:t xml:space="preserve">                       </w:t>
            </w:r>
            <w:r>
              <w:rPr>
                <w:rFonts w:hint="eastAsia" w:ascii="宋体" w:hAnsi="宋体"/>
                <w:sz w:val="32"/>
                <w:szCs w:val="32"/>
              </w:rPr>
              <w:t>元</w:t>
            </w:r>
          </w:p>
          <w:p>
            <w:pPr>
              <w:rPr>
                <w:rFonts w:ascii="宋体" w:hAnsi="宋体"/>
                <w:sz w:val="32"/>
                <w:szCs w:val="32"/>
              </w:rPr>
            </w:pPr>
            <w:r>
              <w:rPr>
                <w:rFonts w:hint="eastAsia" w:ascii="宋体" w:hAnsi="宋体"/>
                <w:sz w:val="32"/>
                <w:szCs w:val="32"/>
              </w:rPr>
              <w:t>（小写：¥</w:t>
            </w:r>
            <w:r>
              <w:rPr>
                <w:rFonts w:hint="eastAsia" w:ascii="宋体" w:hAnsi="宋体"/>
                <w:sz w:val="32"/>
                <w:szCs w:val="32"/>
                <w:u w:val="single"/>
              </w:rPr>
              <w:t xml:space="preserve">                </w:t>
            </w:r>
            <w:r>
              <w:rPr>
                <w:rFonts w:hint="eastAsia" w:ascii="宋体" w:hAnsi="宋体"/>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199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32"/>
                <w:szCs w:val="32"/>
              </w:rPr>
            </w:pPr>
            <w:r>
              <w:rPr>
                <w:rFonts w:hint="eastAsia" w:ascii="黑体" w:hAnsi="黑体" w:eastAsia="黑体"/>
                <w:sz w:val="32"/>
                <w:szCs w:val="32"/>
              </w:rPr>
              <w:t>备注</w:t>
            </w:r>
          </w:p>
        </w:tc>
        <w:tc>
          <w:tcPr>
            <w:tcW w:w="7029" w:type="dxa"/>
            <w:tcBorders>
              <w:top w:val="single" w:color="auto" w:sz="4" w:space="0"/>
              <w:left w:val="single" w:color="auto" w:sz="4" w:space="0"/>
              <w:bottom w:val="single" w:color="auto" w:sz="4" w:space="0"/>
              <w:right w:val="single" w:color="auto" w:sz="4" w:space="0"/>
            </w:tcBorders>
            <w:vAlign w:val="center"/>
          </w:tcPr>
          <w:p>
            <w:pPr>
              <w:rPr>
                <w:rFonts w:ascii="宋体" w:hAnsi="宋体"/>
                <w:sz w:val="32"/>
                <w:szCs w:val="32"/>
              </w:rPr>
            </w:pPr>
          </w:p>
        </w:tc>
      </w:tr>
    </w:tbl>
    <w:p>
      <w:pPr>
        <w:spacing w:line="360" w:lineRule="auto"/>
        <w:ind w:left="4253" w:leftChars="2025"/>
        <w:rPr>
          <w:rFonts w:ascii="宋体" w:hAnsi="宋体"/>
          <w:sz w:val="32"/>
          <w:szCs w:val="32"/>
        </w:rPr>
      </w:pPr>
      <w:r>
        <w:rPr>
          <w:rFonts w:hint="eastAsia" w:ascii="宋体" w:hAnsi="宋体"/>
          <w:sz w:val="32"/>
          <w:szCs w:val="32"/>
        </w:rPr>
        <w:t xml:space="preserve"> </w:t>
      </w:r>
    </w:p>
    <w:p>
      <w:pPr>
        <w:pStyle w:val="11"/>
        <w:rPr>
          <w:rFonts w:ascii="宋体" w:hAnsi="宋体"/>
          <w:sz w:val="32"/>
          <w:szCs w:val="32"/>
        </w:rPr>
      </w:pPr>
      <w:r>
        <w:rPr>
          <w:rFonts w:hint="eastAsia" w:ascii="宋体" w:hAnsi="宋体"/>
          <w:sz w:val="32"/>
          <w:szCs w:val="32"/>
        </w:rPr>
        <w:t xml:space="preserve"> </w:t>
      </w:r>
    </w:p>
    <w:p>
      <w:pPr>
        <w:spacing w:line="360" w:lineRule="auto"/>
        <w:ind w:left="4253" w:leftChars="2025"/>
        <w:rPr>
          <w:rFonts w:ascii="宋体" w:hAnsi="宋体"/>
          <w:sz w:val="32"/>
          <w:szCs w:val="32"/>
        </w:rPr>
      </w:pPr>
      <w:r>
        <w:rPr>
          <w:rFonts w:hint="eastAsia" w:ascii="宋体" w:hAnsi="宋体"/>
          <w:sz w:val="32"/>
          <w:szCs w:val="32"/>
        </w:rPr>
        <w:t>供应商</w:t>
      </w:r>
      <w:bookmarkStart w:id="2" w:name="_GoBack"/>
      <w:bookmarkEnd w:id="2"/>
      <w:r>
        <w:rPr>
          <w:rFonts w:hint="eastAsia" w:ascii="宋体" w:hAnsi="宋体"/>
          <w:sz w:val="32"/>
          <w:szCs w:val="32"/>
        </w:rPr>
        <w:t>（单位公章）：</w:t>
      </w:r>
    </w:p>
    <w:p>
      <w:pPr>
        <w:spacing w:line="360" w:lineRule="auto"/>
        <w:ind w:left="4253" w:leftChars="2025"/>
        <w:rPr>
          <w:rFonts w:ascii="宋体" w:hAnsi="宋体"/>
          <w:sz w:val="32"/>
          <w:szCs w:val="32"/>
        </w:rPr>
      </w:pPr>
      <w:r>
        <w:rPr>
          <w:rFonts w:hint="eastAsia" w:ascii="宋体" w:hAnsi="宋体"/>
          <w:sz w:val="32"/>
          <w:szCs w:val="32"/>
        </w:rPr>
        <w:t>日期：    年   月   日</w:t>
      </w:r>
    </w:p>
    <w:p>
      <w:pPr>
        <w:pStyle w:val="13"/>
        <w:spacing w:line="360" w:lineRule="auto"/>
        <w:rPr>
          <w:rFonts w:hAnsi="宋体"/>
          <w:sz w:val="28"/>
          <w:szCs w:val="28"/>
        </w:rPr>
      </w:pPr>
      <w:r>
        <w:rPr>
          <w:rFonts w:hint="eastAsia" w:hAnsi="宋体"/>
          <w:sz w:val="21"/>
          <w:szCs w:val="21"/>
        </w:rPr>
        <w:t xml:space="preserve"> </w:t>
      </w:r>
    </w:p>
    <w:p>
      <w:pPr>
        <w:pStyle w:val="13"/>
        <w:spacing w:line="360" w:lineRule="auto"/>
        <w:rPr>
          <w:rFonts w:hAnsi="宋体"/>
          <w:sz w:val="28"/>
          <w:szCs w:val="28"/>
        </w:rPr>
      </w:pPr>
      <w:r>
        <w:rPr>
          <w:rFonts w:hint="eastAsia" w:hAnsi="宋体"/>
          <w:sz w:val="28"/>
          <w:szCs w:val="28"/>
        </w:rPr>
        <w:t xml:space="preserve"> </w:t>
      </w:r>
    </w:p>
    <w:p>
      <w:pPr>
        <w:pStyle w:val="13"/>
        <w:ind w:left="720" w:hanging="720" w:hangingChars="300"/>
        <w:rPr>
          <w:rFonts w:hAnsi="宋体"/>
          <w:sz w:val="24"/>
          <w:szCs w:val="24"/>
        </w:rPr>
      </w:pPr>
      <w:r>
        <w:rPr>
          <w:rFonts w:hint="eastAsia" w:hAnsi="宋体"/>
          <w:sz w:val="24"/>
          <w:szCs w:val="24"/>
        </w:rPr>
        <w:t>注：1.填写此表时不得改变表格的形式。如有其他特殊说明事项，可在“备注”栏内明确表述。</w:t>
      </w:r>
    </w:p>
    <w:p>
      <w:pPr>
        <w:pStyle w:val="13"/>
        <w:ind w:left="797" w:leftChars="238" w:hanging="297" w:hangingChars="124"/>
        <w:rPr>
          <w:rFonts w:hAnsi="宋体"/>
          <w:sz w:val="24"/>
          <w:szCs w:val="24"/>
        </w:rPr>
      </w:pPr>
      <w:r>
        <w:rPr>
          <w:rFonts w:hint="eastAsia" w:hAnsi="宋体"/>
          <w:sz w:val="24"/>
          <w:szCs w:val="24"/>
        </w:rPr>
        <w:t>2.温馨提示：中文大写金额用汉字表述，如壹、贰、叁、肆、伍、陆、柒、捌、玖、拾、佰、仟、万、亿、元、角、分、零、整（正）等。</w:t>
      </w:r>
    </w:p>
    <w:p>
      <w:pPr>
        <w:widowControl/>
        <w:spacing w:line="520" w:lineRule="exact"/>
        <w:jc w:val="center"/>
        <w:rPr>
          <w:rFonts w:ascii="方正小标宋简体" w:hAnsi="方正小标宋简体"/>
          <w:bCs/>
          <w:sz w:val="44"/>
          <w:szCs w:val="44"/>
        </w:rPr>
      </w:pPr>
      <w:r>
        <w:rPr>
          <w:rFonts w:hAnsi="宋体" w:cs="宋体"/>
        </w:rPr>
        <w:br w:type="page"/>
      </w:r>
      <w:r>
        <w:rPr>
          <w:rFonts w:ascii="方正小标宋简体" w:hAnsi="方正小标宋简体"/>
          <w:bCs/>
          <w:sz w:val="44"/>
          <w:szCs w:val="44"/>
        </w:rPr>
        <w:t>分项报价表</w:t>
      </w:r>
    </w:p>
    <w:p>
      <w:pPr>
        <w:spacing w:line="360" w:lineRule="auto"/>
        <w:rPr>
          <w:rFonts w:ascii="宋体" w:hAnsi="宋体"/>
          <w:bCs/>
          <w:sz w:val="32"/>
          <w:szCs w:val="32"/>
        </w:rPr>
      </w:pPr>
      <w:r>
        <w:rPr>
          <w:rFonts w:hint="eastAsia" w:ascii="宋体" w:hAnsi="宋体"/>
          <w:bCs/>
          <w:sz w:val="32"/>
          <w:szCs w:val="32"/>
        </w:rPr>
        <w:t xml:space="preserve"> </w:t>
      </w:r>
    </w:p>
    <w:p>
      <w:pPr>
        <w:spacing w:line="360" w:lineRule="auto"/>
        <w:rPr>
          <w:rFonts w:ascii="宋体" w:hAnsi="宋体"/>
          <w:bCs/>
          <w:sz w:val="32"/>
          <w:szCs w:val="32"/>
          <w:u w:val="single"/>
        </w:rPr>
      </w:pPr>
      <w:r>
        <w:rPr>
          <w:rFonts w:hint="eastAsia" w:ascii="宋体" w:hAnsi="宋体"/>
          <w:bCs/>
          <w:sz w:val="32"/>
          <w:szCs w:val="32"/>
        </w:rPr>
        <w:t>项目名称：</w:t>
      </w:r>
    </w:p>
    <w:p>
      <w:pPr>
        <w:spacing w:line="360" w:lineRule="auto"/>
        <w:rPr>
          <w:rFonts w:ascii="宋体" w:hAnsi="宋体"/>
          <w:kern w:val="0"/>
          <w:sz w:val="32"/>
          <w:szCs w:val="32"/>
        </w:rPr>
      </w:pPr>
      <w:r>
        <w:rPr>
          <w:rFonts w:hint="eastAsia" w:ascii="宋体" w:hAnsi="宋体"/>
          <w:bCs/>
          <w:sz w:val="32"/>
          <w:szCs w:val="32"/>
        </w:rPr>
        <w:t>供应商名称：</w:t>
      </w:r>
    </w:p>
    <w:p>
      <w:pPr>
        <w:spacing w:line="360" w:lineRule="auto"/>
        <w:rPr>
          <w:rFonts w:ascii="宋体" w:hAnsi="宋体"/>
          <w:sz w:val="32"/>
          <w:szCs w:val="32"/>
        </w:rPr>
      </w:pPr>
      <w:r>
        <w:rPr>
          <w:rFonts w:hint="eastAsia" w:ascii="宋体" w:hAnsi="宋体"/>
          <w:kern w:val="0"/>
          <w:sz w:val="32"/>
          <w:szCs w:val="32"/>
        </w:rPr>
        <w:t xml:space="preserve">                                    </w:t>
      </w:r>
    </w:p>
    <w:tbl>
      <w:tblPr>
        <w:tblStyle w:val="19"/>
        <w:tblW w:w="8781" w:type="dxa"/>
        <w:jc w:val="center"/>
        <w:tblLayout w:type="fixed"/>
        <w:tblCellMar>
          <w:top w:w="0" w:type="dxa"/>
          <w:left w:w="108" w:type="dxa"/>
          <w:bottom w:w="0" w:type="dxa"/>
          <w:right w:w="108" w:type="dxa"/>
        </w:tblCellMar>
      </w:tblPr>
      <w:tblGrid>
        <w:gridCol w:w="1074"/>
        <w:gridCol w:w="57"/>
        <w:gridCol w:w="1975"/>
        <w:gridCol w:w="1668"/>
        <w:gridCol w:w="993"/>
        <w:gridCol w:w="992"/>
        <w:gridCol w:w="2022"/>
      </w:tblGrid>
      <w:tr>
        <w:tblPrEx>
          <w:tblCellMar>
            <w:top w:w="0" w:type="dxa"/>
            <w:left w:w="108" w:type="dxa"/>
            <w:bottom w:w="0" w:type="dxa"/>
            <w:right w:w="108" w:type="dxa"/>
          </w:tblCellMar>
        </w:tblPrEx>
        <w:trPr>
          <w:trHeight w:val="360" w:hRule="atLeast"/>
          <w:jc w:val="center"/>
        </w:trPr>
        <w:tc>
          <w:tcPr>
            <w:tcW w:w="107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黑体" w:hAnsi="黑体" w:eastAsia="黑体"/>
                <w:color w:val="000000"/>
                <w:kern w:val="0"/>
                <w:sz w:val="28"/>
                <w:szCs w:val="28"/>
              </w:rPr>
            </w:pPr>
            <w:r>
              <w:rPr>
                <w:rFonts w:hint="eastAsia" w:ascii="黑体" w:hAnsi="黑体" w:eastAsia="黑体"/>
                <w:color w:val="000000"/>
                <w:kern w:val="0"/>
                <w:sz w:val="28"/>
                <w:szCs w:val="28"/>
              </w:rPr>
              <w:t>序号</w:t>
            </w:r>
          </w:p>
        </w:tc>
        <w:tc>
          <w:tcPr>
            <w:tcW w:w="2032"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ascii="黑体" w:hAnsi="黑体" w:eastAsia="黑体"/>
                <w:color w:val="000000"/>
                <w:kern w:val="0"/>
                <w:sz w:val="28"/>
                <w:szCs w:val="28"/>
              </w:rPr>
            </w:pPr>
            <w:r>
              <w:rPr>
                <w:rFonts w:hint="eastAsia" w:ascii="黑体" w:hAnsi="黑体" w:eastAsia="黑体"/>
                <w:color w:val="000000"/>
                <w:kern w:val="0"/>
                <w:sz w:val="28"/>
                <w:szCs w:val="28"/>
              </w:rPr>
              <w:t>分项</w:t>
            </w:r>
          </w:p>
        </w:tc>
        <w:tc>
          <w:tcPr>
            <w:tcW w:w="166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eastAsia" w:ascii="黑体" w:hAnsi="黑体" w:eastAsia="黑体"/>
                <w:color w:val="000000"/>
                <w:kern w:val="0"/>
                <w:sz w:val="28"/>
                <w:szCs w:val="28"/>
              </w:rPr>
            </w:pPr>
            <w:r>
              <w:rPr>
                <w:rFonts w:hint="eastAsia" w:ascii="黑体" w:hAnsi="黑体" w:eastAsia="黑体"/>
                <w:color w:val="000000"/>
                <w:kern w:val="0"/>
                <w:sz w:val="28"/>
                <w:szCs w:val="28"/>
              </w:rPr>
              <w:t>规格/型号</w:t>
            </w:r>
          </w:p>
        </w:tc>
        <w:tc>
          <w:tcPr>
            <w:tcW w:w="99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黑体" w:hAnsi="黑体" w:eastAsia="黑体"/>
                <w:color w:val="000000"/>
                <w:kern w:val="0"/>
                <w:sz w:val="28"/>
                <w:szCs w:val="28"/>
              </w:rPr>
            </w:pPr>
            <w:r>
              <w:rPr>
                <w:rFonts w:hint="eastAsia" w:ascii="黑体" w:hAnsi="黑体" w:eastAsia="黑体"/>
                <w:color w:val="000000"/>
                <w:kern w:val="0"/>
                <w:sz w:val="28"/>
                <w:szCs w:val="28"/>
              </w:rPr>
              <w:t>数量</w:t>
            </w: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黑体" w:hAnsi="黑体" w:eastAsia="黑体"/>
                <w:color w:val="000000"/>
                <w:kern w:val="0"/>
                <w:sz w:val="28"/>
                <w:szCs w:val="28"/>
              </w:rPr>
            </w:pPr>
            <w:r>
              <w:rPr>
                <w:rFonts w:hint="eastAsia" w:ascii="黑体" w:hAnsi="黑体" w:eastAsia="黑体"/>
                <w:color w:val="000000"/>
                <w:kern w:val="0"/>
                <w:sz w:val="28"/>
                <w:szCs w:val="28"/>
              </w:rPr>
              <w:t>单位</w:t>
            </w:r>
          </w:p>
        </w:tc>
        <w:tc>
          <w:tcPr>
            <w:tcW w:w="2022" w:type="dxa"/>
            <w:tcBorders>
              <w:top w:val="single" w:color="auto" w:sz="4" w:space="0"/>
              <w:left w:val="nil"/>
              <w:bottom w:val="single" w:color="auto" w:sz="4" w:space="0"/>
              <w:right w:val="single" w:color="auto" w:sz="4" w:space="0"/>
            </w:tcBorders>
          </w:tcPr>
          <w:p>
            <w:pPr>
              <w:widowControl/>
              <w:spacing w:line="360" w:lineRule="auto"/>
              <w:jc w:val="center"/>
              <w:rPr>
                <w:rFonts w:ascii="黑体" w:hAnsi="黑体" w:eastAsia="黑体"/>
                <w:color w:val="000000"/>
                <w:kern w:val="0"/>
                <w:sz w:val="28"/>
                <w:szCs w:val="28"/>
              </w:rPr>
            </w:pPr>
            <w:r>
              <w:rPr>
                <w:rFonts w:hint="eastAsia" w:ascii="黑体" w:hAnsi="黑体" w:eastAsia="黑体"/>
                <w:color w:val="000000"/>
                <w:kern w:val="0"/>
                <w:sz w:val="28"/>
                <w:szCs w:val="28"/>
              </w:rPr>
              <w:t>分项报价（元）</w:t>
            </w:r>
          </w:p>
        </w:tc>
      </w:tr>
      <w:tr>
        <w:tblPrEx>
          <w:tblCellMar>
            <w:top w:w="0" w:type="dxa"/>
            <w:left w:w="108" w:type="dxa"/>
            <w:bottom w:w="0" w:type="dxa"/>
            <w:right w:w="108" w:type="dxa"/>
          </w:tblCellMar>
        </w:tblPrEx>
        <w:trPr>
          <w:trHeight w:val="360" w:hRule="atLeast"/>
          <w:jc w:val="center"/>
        </w:trPr>
        <w:tc>
          <w:tcPr>
            <w:tcW w:w="107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r>
              <w:rPr>
                <w:rFonts w:hint="eastAsia" w:ascii="宋体" w:hAnsi="宋体"/>
                <w:color w:val="000000"/>
                <w:kern w:val="0"/>
                <w:sz w:val="28"/>
                <w:szCs w:val="28"/>
              </w:rPr>
              <w:t>1</w:t>
            </w:r>
          </w:p>
        </w:tc>
        <w:tc>
          <w:tcPr>
            <w:tcW w:w="2032"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kern w:val="0"/>
                <w:sz w:val="28"/>
                <w:szCs w:val="28"/>
              </w:rPr>
            </w:pPr>
          </w:p>
        </w:tc>
        <w:tc>
          <w:tcPr>
            <w:tcW w:w="166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99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2022"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r>
      <w:tr>
        <w:tblPrEx>
          <w:tblCellMar>
            <w:top w:w="0" w:type="dxa"/>
            <w:left w:w="108" w:type="dxa"/>
            <w:bottom w:w="0" w:type="dxa"/>
            <w:right w:w="108" w:type="dxa"/>
          </w:tblCellMar>
        </w:tblPrEx>
        <w:trPr>
          <w:trHeight w:val="360" w:hRule="atLeast"/>
          <w:jc w:val="center"/>
        </w:trPr>
        <w:tc>
          <w:tcPr>
            <w:tcW w:w="1074" w:type="dxa"/>
            <w:tcBorders>
              <w:top w:val="nil"/>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r>
              <w:rPr>
                <w:rFonts w:hint="eastAsia" w:ascii="宋体" w:hAnsi="宋体"/>
                <w:color w:val="000000"/>
                <w:kern w:val="0"/>
                <w:sz w:val="28"/>
                <w:szCs w:val="28"/>
              </w:rPr>
              <w:t>2</w:t>
            </w:r>
          </w:p>
        </w:tc>
        <w:tc>
          <w:tcPr>
            <w:tcW w:w="2032" w:type="dxa"/>
            <w:gridSpan w:val="2"/>
            <w:tcBorders>
              <w:top w:val="nil"/>
              <w:left w:val="nil"/>
              <w:bottom w:val="single" w:color="auto" w:sz="4" w:space="0"/>
              <w:right w:val="single" w:color="auto" w:sz="4" w:space="0"/>
            </w:tcBorders>
            <w:vAlign w:val="center"/>
          </w:tcPr>
          <w:p>
            <w:pPr>
              <w:widowControl/>
              <w:spacing w:line="360" w:lineRule="auto"/>
              <w:jc w:val="center"/>
              <w:rPr>
                <w:rFonts w:ascii="宋体" w:hAnsi="宋体"/>
                <w:color w:val="000000"/>
                <w:kern w:val="0"/>
                <w:sz w:val="28"/>
                <w:szCs w:val="28"/>
              </w:rPr>
            </w:pPr>
          </w:p>
        </w:tc>
        <w:tc>
          <w:tcPr>
            <w:tcW w:w="166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99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992" w:type="dxa"/>
            <w:tcBorders>
              <w:top w:val="nil"/>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2022" w:type="dxa"/>
            <w:tcBorders>
              <w:top w:val="nil"/>
              <w:left w:val="nil"/>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r>
      <w:tr>
        <w:tblPrEx>
          <w:tblCellMar>
            <w:top w:w="0" w:type="dxa"/>
            <w:left w:w="108" w:type="dxa"/>
            <w:bottom w:w="0" w:type="dxa"/>
            <w:right w:w="108" w:type="dxa"/>
          </w:tblCellMar>
        </w:tblPrEx>
        <w:trPr>
          <w:trHeight w:val="360" w:hRule="atLeast"/>
          <w:jc w:val="center"/>
        </w:trPr>
        <w:tc>
          <w:tcPr>
            <w:tcW w:w="1074" w:type="dxa"/>
            <w:tcBorders>
              <w:top w:val="nil"/>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r>
              <w:rPr>
                <w:rFonts w:hint="eastAsia" w:ascii="宋体" w:hAnsi="宋体"/>
                <w:color w:val="000000"/>
                <w:kern w:val="0"/>
                <w:sz w:val="28"/>
                <w:szCs w:val="28"/>
              </w:rPr>
              <w:t>3</w:t>
            </w:r>
          </w:p>
        </w:tc>
        <w:tc>
          <w:tcPr>
            <w:tcW w:w="2032" w:type="dxa"/>
            <w:gridSpan w:val="2"/>
            <w:tcBorders>
              <w:top w:val="nil"/>
              <w:left w:val="nil"/>
              <w:bottom w:val="single" w:color="auto" w:sz="4" w:space="0"/>
              <w:right w:val="single" w:color="auto" w:sz="4" w:space="0"/>
            </w:tcBorders>
            <w:vAlign w:val="center"/>
          </w:tcPr>
          <w:p>
            <w:pPr>
              <w:widowControl/>
              <w:spacing w:line="360" w:lineRule="auto"/>
              <w:jc w:val="center"/>
              <w:rPr>
                <w:rFonts w:ascii="宋体" w:hAnsi="宋体"/>
                <w:color w:val="000000"/>
                <w:kern w:val="0"/>
                <w:sz w:val="28"/>
                <w:szCs w:val="28"/>
              </w:rPr>
            </w:pPr>
          </w:p>
        </w:tc>
        <w:tc>
          <w:tcPr>
            <w:tcW w:w="166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99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992" w:type="dxa"/>
            <w:tcBorders>
              <w:top w:val="nil"/>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2022" w:type="dxa"/>
            <w:tcBorders>
              <w:top w:val="nil"/>
              <w:left w:val="nil"/>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r>
      <w:tr>
        <w:tblPrEx>
          <w:tblCellMar>
            <w:top w:w="0" w:type="dxa"/>
            <w:left w:w="108" w:type="dxa"/>
            <w:bottom w:w="0" w:type="dxa"/>
            <w:right w:w="108" w:type="dxa"/>
          </w:tblCellMar>
        </w:tblPrEx>
        <w:trPr>
          <w:trHeight w:val="360" w:hRule="atLeast"/>
          <w:jc w:val="center"/>
        </w:trPr>
        <w:tc>
          <w:tcPr>
            <w:tcW w:w="1074" w:type="dxa"/>
            <w:tcBorders>
              <w:top w:val="nil"/>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r>
              <w:rPr>
                <w:rFonts w:hint="eastAsia" w:ascii="宋体" w:hAnsi="宋体"/>
                <w:color w:val="000000"/>
                <w:kern w:val="0"/>
                <w:sz w:val="28"/>
                <w:szCs w:val="28"/>
              </w:rPr>
              <w:t>4</w:t>
            </w:r>
          </w:p>
        </w:tc>
        <w:tc>
          <w:tcPr>
            <w:tcW w:w="2032" w:type="dxa"/>
            <w:gridSpan w:val="2"/>
            <w:tcBorders>
              <w:top w:val="nil"/>
              <w:left w:val="nil"/>
              <w:bottom w:val="single" w:color="auto" w:sz="4" w:space="0"/>
              <w:right w:val="single" w:color="auto" w:sz="4" w:space="0"/>
            </w:tcBorders>
            <w:vAlign w:val="center"/>
          </w:tcPr>
          <w:p>
            <w:pPr>
              <w:widowControl/>
              <w:spacing w:line="360" w:lineRule="auto"/>
              <w:jc w:val="center"/>
              <w:rPr>
                <w:rFonts w:ascii="宋体" w:hAnsi="宋体"/>
                <w:color w:val="000000"/>
                <w:kern w:val="0"/>
                <w:sz w:val="28"/>
                <w:szCs w:val="28"/>
              </w:rPr>
            </w:pPr>
          </w:p>
        </w:tc>
        <w:tc>
          <w:tcPr>
            <w:tcW w:w="166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99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992" w:type="dxa"/>
            <w:tcBorders>
              <w:top w:val="nil"/>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2022" w:type="dxa"/>
            <w:tcBorders>
              <w:top w:val="nil"/>
              <w:left w:val="nil"/>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r>
      <w:tr>
        <w:tblPrEx>
          <w:tblCellMar>
            <w:top w:w="0" w:type="dxa"/>
            <w:left w:w="108" w:type="dxa"/>
            <w:bottom w:w="0" w:type="dxa"/>
            <w:right w:w="108" w:type="dxa"/>
          </w:tblCellMar>
        </w:tblPrEx>
        <w:trPr>
          <w:trHeight w:val="360" w:hRule="atLeast"/>
          <w:jc w:val="center"/>
        </w:trPr>
        <w:tc>
          <w:tcPr>
            <w:tcW w:w="1074" w:type="dxa"/>
            <w:tcBorders>
              <w:top w:val="nil"/>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r>
              <w:rPr>
                <w:rFonts w:hint="eastAsia" w:ascii="宋体" w:hAnsi="宋体"/>
                <w:color w:val="000000"/>
                <w:kern w:val="0"/>
                <w:sz w:val="28"/>
                <w:szCs w:val="28"/>
              </w:rPr>
              <w:t>5</w:t>
            </w:r>
          </w:p>
        </w:tc>
        <w:tc>
          <w:tcPr>
            <w:tcW w:w="2032" w:type="dxa"/>
            <w:gridSpan w:val="2"/>
            <w:tcBorders>
              <w:top w:val="nil"/>
              <w:left w:val="nil"/>
              <w:bottom w:val="single" w:color="auto" w:sz="4" w:space="0"/>
              <w:right w:val="single" w:color="auto" w:sz="4" w:space="0"/>
            </w:tcBorders>
            <w:vAlign w:val="center"/>
          </w:tcPr>
          <w:p>
            <w:pPr>
              <w:widowControl/>
              <w:spacing w:line="360" w:lineRule="auto"/>
              <w:jc w:val="center"/>
              <w:rPr>
                <w:rFonts w:ascii="宋体" w:hAnsi="宋体"/>
                <w:color w:val="000000"/>
                <w:kern w:val="0"/>
                <w:sz w:val="28"/>
                <w:szCs w:val="28"/>
              </w:rPr>
            </w:pPr>
          </w:p>
        </w:tc>
        <w:tc>
          <w:tcPr>
            <w:tcW w:w="166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99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992" w:type="dxa"/>
            <w:tcBorders>
              <w:top w:val="nil"/>
              <w:left w:val="single" w:color="auto" w:sz="4" w:space="0"/>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c>
          <w:tcPr>
            <w:tcW w:w="2022" w:type="dxa"/>
            <w:tcBorders>
              <w:top w:val="nil"/>
              <w:left w:val="nil"/>
              <w:bottom w:val="single" w:color="auto" w:sz="4" w:space="0"/>
              <w:right w:val="single" w:color="auto" w:sz="4" w:space="0"/>
            </w:tcBorders>
          </w:tcPr>
          <w:p>
            <w:pPr>
              <w:widowControl/>
              <w:spacing w:line="360" w:lineRule="auto"/>
              <w:jc w:val="center"/>
              <w:rPr>
                <w:rFonts w:ascii="宋体" w:hAnsi="宋体"/>
                <w:color w:val="000000"/>
                <w:kern w:val="0"/>
                <w:sz w:val="28"/>
                <w:szCs w:val="28"/>
              </w:rPr>
            </w:pPr>
          </w:p>
        </w:tc>
      </w:tr>
      <w:tr>
        <w:tblPrEx>
          <w:tblCellMar>
            <w:top w:w="0" w:type="dxa"/>
            <w:left w:w="108" w:type="dxa"/>
            <w:bottom w:w="0" w:type="dxa"/>
            <w:right w:w="108" w:type="dxa"/>
          </w:tblCellMar>
        </w:tblPrEx>
        <w:trPr>
          <w:trHeight w:val="360" w:hRule="atLeast"/>
          <w:jc w:val="center"/>
        </w:trPr>
        <w:tc>
          <w:tcPr>
            <w:tcW w:w="1131" w:type="dxa"/>
            <w:gridSpan w:val="2"/>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eastAsia" w:ascii="宋体" w:hAnsi="宋体"/>
                <w:b/>
                <w:bCs/>
                <w:sz w:val="28"/>
                <w:szCs w:val="28"/>
              </w:rPr>
            </w:pPr>
          </w:p>
        </w:tc>
        <w:tc>
          <w:tcPr>
            <w:tcW w:w="5628" w:type="dxa"/>
            <w:gridSpan w:val="4"/>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b/>
                <w:bCs/>
                <w:color w:val="000000"/>
                <w:kern w:val="0"/>
                <w:sz w:val="28"/>
                <w:szCs w:val="28"/>
              </w:rPr>
            </w:pPr>
            <w:r>
              <w:rPr>
                <w:rFonts w:hint="eastAsia" w:ascii="宋体" w:hAnsi="宋体"/>
                <w:b/>
                <w:bCs/>
                <w:sz w:val="28"/>
                <w:szCs w:val="28"/>
              </w:rPr>
              <w:t>总报价（人民币）</w:t>
            </w:r>
          </w:p>
        </w:tc>
        <w:tc>
          <w:tcPr>
            <w:tcW w:w="2022" w:type="dxa"/>
            <w:tcBorders>
              <w:top w:val="single" w:color="auto" w:sz="4" w:space="0"/>
              <w:left w:val="nil"/>
              <w:bottom w:val="single" w:color="auto" w:sz="4" w:space="0"/>
              <w:right w:val="single" w:color="auto" w:sz="4" w:space="0"/>
            </w:tcBorders>
          </w:tcPr>
          <w:p>
            <w:pPr>
              <w:jc w:val="center"/>
              <w:rPr>
                <w:rFonts w:ascii="宋体" w:hAnsi="宋体"/>
                <w:b/>
                <w:bCs/>
                <w:sz w:val="28"/>
                <w:szCs w:val="28"/>
              </w:rPr>
            </w:pPr>
            <w:r>
              <w:rPr>
                <w:rFonts w:hint="eastAsia" w:ascii="宋体" w:hAnsi="宋体"/>
                <w:b/>
                <w:bCs/>
                <w:sz w:val="28"/>
                <w:szCs w:val="28"/>
              </w:rPr>
              <w:t>XXX元</w:t>
            </w:r>
          </w:p>
        </w:tc>
      </w:tr>
    </w:tbl>
    <w:p>
      <w:pPr>
        <w:pStyle w:val="53"/>
        <w:ind w:firstLine="0" w:firstLineChars="0"/>
        <w:rPr>
          <w:rFonts w:ascii="宋体" w:hAnsi="宋体"/>
          <w:sz w:val="28"/>
          <w:szCs w:val="28"/>
        </w:rPr>
      </w:pPr>
      <w:r>
        <w:rPr>
          <w:rFonts w:hint="eastAsia" w:ascii="宋体" w:hAnsi="宋体"/>
          <w:sz w:val="28"/>
          <w:szCs w:val="28"/>
        </w:rPr>
        <w:t xml:space="preserve"> </w:t>
      </w:r>
    </w:p>
    <w:p>
      <w:pPr>
        <w:pStyle w:val="53"/>
        <w:spacing w:line="360" w:lineRule="auto"/>
        <w:ind w:left="360" w:firstLine="0" w:firstLineChars="0"/>
        <w:rPr>
          <w:rFonts w:ascii="宋体" w:hAnsi="宋体"/>
        </w:rPr>
      </w:pPr>
      <w:r>
        <w:rPr>
          <w:rFonts w:hint="eastAsia" w:ascii="宋体" w:hAnsi="宋体"/>
        </w:rPr>
        <w:t xml:space="preserve"> </w:t>
      </w:r>
    </w:p>
    <w:p>
      <w:pPr>
        <w:spacing w:line="360" w:lineRule="auto"/>
        <w:ind w:left="4253" w:leftChars="2025"/>
        <w:rPr>
          <w:rFonts w:ascii="宋体" w:hAnsi="宋体"/>
          <w:sz w:val="32"/>
          <w:szCs w:val="32"/>
        </w:rPr>
      </w:pPr>
      <w:r>
        <w:rPr>
          <w:rFonts w:hint="eastAsia" w:ascii="宋体" w:hAnsi="宋体"/>
          <w:sz w:val="32"/>
          <w:szCs w:val="32"/>
        </w:rPr>
        <w:t>供应商（单位公章）：</w:t>
      </w:r>
    </w:p>
    <w:p>
      <w:pPr>
        <w:spacing w:line="360" w:lineRule="auto"/>
        <w:ind w:left="4253" w:leftChars="2025"/>
        <w:rPr>
          <w:rFonts w:ascii="宋体" w:hAnsi="宋体"/>
          <w:sz w:val="32"/>
          <w:szCs w:val="32"/>
        </w:rPr>
      </w:pPr>
      <w:r>
        <w:rPr>
          <w:rFonts w:hint="eastAsia" w:ascii="宋体" w:hAnsi="宋体"/>
          <w:sz w:val="32"/>
          <w:szCs w:val="32"/>
        </w:rPr>
        <w:t>日期：    年   月   日</w:t>
      </w:r>
    </w:p>
    <w:p>
      <w:pPr>
        <w:spacing w:line="273" w:lineRule="auto"/>
        <w:rPr>
          <w:rFonts w:ascii="宋体" w:hAnsi="宋体"/>
        </w:rPr>
      </w:pPr>
      <w:r>
        <w:rPr>
          <w:rFonts w:hint="eastAsia" w:ascii="宋体" w:hAnsi="宋体"/>
        </w:rPr>
        <w:t xml:space="preserve"> </w:t>
      </w:r>
    </w:p>
    <w:p>
      <w:pPr>
        <w:pStyle w:val="2"/>
      </w:pPr>
      <w:r>
        <w:t xml:space="preserve"> </w:t>
      </w:r>
    </w:p>
    <w:p/>
    <w:p>
      <w:r>
        <w:t xml:space="preserve"> </w:t>
      </w:r>
    </w:p>
    <w:p>
      <w:r>
        <w:t xml:space="preserve"> </w:t>
      </w:r>
    </w:p>
    <w:p>
      <w:pPr>
        <w:pStyle w:val="13"/>
        <w:ind w:firstLine="480" w:firstLineChars="200"/>
        <w:rPr>
          <w:rFonts w:hAnsi="宋体"/>
          <w:sz w:val="24"/>
          <w:szCs w:val="24"/>
        </w:rPr>
      </w:pPr>
      <w:r>
        <w:rPr>
          <w:rFonts w:hint="eastAsia" w:hAnsi="宋体"/>
          <w:sz w:val="24"/>
          <w:szCs w:val="24"/>
        </w:rPr>
        <w:t>注：1</w:t>
      </w:r>
      <w:r>
        <w:rPr>
          <w:rFonts w:hAnsi="宋体"/>
          <w:sz w:val="24"/>
          <w:szCs w:val="24"/>
        </w:rPr>
        <w:t>.</w:t>
      </w:r>
      <w:r>
        <w:rPr>
          <w:rFonts w:hint="eastAsia" w:hAnsi="宋体"/>
          <w:sz w:val="24"/>
          <w:szCs w:val="24"/>
        </w:rPr>
        <w:t>供应商在此表中漏报、少报的费用，均视为已隐含在总报价中，采购方无须再向供应商支付总报价之外的任何费用。</w:t>
      </w:r>
    </w:p>
    <w:p>
      <w:pPr>
        <w:pStyle w:val="13"/>
        <w:ind w:firstLine="480" w:firstLineChars="200"/>
        <w:rPr>
          <w:rFonts w:hAnsi="宋体"/>
          <w:sz w:val="24"/>
          <w:szCs w:val="24"/>
        </w:rPr>
      </w:pPr>
      <w:r>
        <w:rPr>
          <w:rFonts w:hint="eastAsia" w:hAnsi="宋体"/>
          <w:sz w:val="24"/>
          <w:szCs w:val="24"/>
        </w:rPr>
        <w:t xml:space="preserve">    2.如</w:t>
      </w:r>
      <w:r>
        <w:rPr>
          <w:rFonts w:hAnsi="宋体"/>
          <w:sz w:val="24"/>
          <w:szCs w:val="24"/>
        </w:rPr>
        <w:t>项目为硬件采购，请在</w:t>
      </w:r>
      <w:r>
        <w:rPr>
          <w:rFonts w:hint="eastAsia" w:hAnsi="宋体"/>
          <w:sz w:val="24"/>
          <w:szCs w:val="24"/>
        </w:rPr>
        <w:t>以上</w:t>
      </w:r>
      <w:r>
        <w:rPr>
          <w:rFonts w:hAnsi="宋体"/>
          <w:sz w:val="24"/>
          <w:szCs w:val="24"/>
        </w:rPr>
        <w:t>表格中补充设备</w:t>
      </w:r>
      <w:r>
        <w:rPr>
          <w:rFonts w:hint="eastAsia" w:hAnsi="宋体"/>
          <w:sz w:val="24"/>
          <w:szCs w:val="24"/>
        </w:rPr>
        <w:t>规格</w:t>
      </w:r>
      <w:r>
        <w:rPr>
          <w:rFonts w:hAnsi="宋体"/>
          <w:sz w:val="24"/>
          <w:szCs w:val="24"/>
        </w:rPr>
        <w:t>及型号。</w:t>
      </w:r>
    </w:p>
    <w:p>
      <w:pPr>
        <w:tabs>
          <w:tab w:val="left" w:pos="780"/>
        </w:tabs>
        <w:spacing w:before="156" w:beforeLines="50" w:line="360" w:lineRule="auto"/>
        <w:outlineLvl w:val="0"/>
        <w:rPr>
          <w:rFonts w:hint="eastAsia" w:ascii="宋体" w:hAnsi="宋体" w:cs="宋体"/>
          <w:szCs w:val="21"/>
        </w:rPr>
      </w:pPr>
    </w:p>
    <w:sectPr>
      <w:footerReference r:id="rId3" w:type="default"/>
      <w:pgSz w:w="11906" w:h="16838"/>
      <w:pgMar w:top="1021" w:right="1418" w:bottom="102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B1DCF19-16CE-4E28-9CB1-09A0A7C5EF6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华文楷体">
    <w:altName w:val="宋体"/>
    <w:panose1 w:val="02010600040101010101"/>
    <w:charset w:val="86"/>
    <w:family w:val="auto"/>
    <w:pitch w:val="default"/>
    <w:sig w:usb0="00000000" w:usb1="00000000" w:usb2="00000010" w:usb3="00000000" w:csb0="0004009F" w:csb1="00000000"/>
  </w:font>
  <w:font w:name="方正小标宋简体">
    <w:panose1 w:val="02000000000000000000"/>
    <w:charset w:val="86"/>
    <w:family w:val="auto"/>
    <w:pitch w:val="default"/>
    <w:sig w:usb0="00000001" w:usb1="08000000" w:usb2="00000000" w:usb3="00000000" w:csb0="00040000" w:csb1="00000000"/>
    <w:embedRegular r:id="rId2" w:fontKey="{5FE7AD3A-BE1E-4A2D-B697-CD598F8F6C4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1441"/>
      <w:jc w:val="center"/>
      <w:rPr>
        <w:caps/>
        <w:color w:val="5B9BD5"/>
      </w:rPr>
    </w:pPr>
    <w:r>
      <w:rPr>
        <w:caps/>
        <w:color w:val="5B9BD5"/>
      </w:rPr>
      <w:fldChar w:fldCharType="begin"/>
    </w:r>
    <w:r>
      <w:rPr>
        <w:caps/>
        <w:color w:val="5B9BD5"/>
      </w:rPr>
      <w:instrText xml:space="preserve">PAGE   \* MERGEFORMAT</w:instrText>
    </w:r>
    <w:r>
      <w:rPr>
        <w:caps/>
        <w:color w:val="5B9BD5"/>
      </w:rPr>
      <w:fldChar w:fldCharType="separate"/>
    </w:r>
    <w:r>
      <w:rPr>
        <w:caps/>
        <w:color w:val="5B9BD5"/>
      </w:rPr>
      <w:t>1</w:t>
    </w:r>
    <w:r>
      <w:rPr>
        <w:caps/>
        <w:color w:val="5B9BD5"/>
      </w:rPr>
      <w:fldChar w:fldCharType="end"/>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015205"/>
    <w:multiLevelType w:val="multilevel"/>
    <w:tmpl w:val="29015205"/>
    <w:lvl w:ilvl="0" w:tentative="0">
      <w:start w:val="1"/>
      <w:numFmt w:val="decimal"/>
      <w:pStyle w:val="3"/>
      <w:lvlText w:val="%1"/>
      <w:lvlJc w:val="left"/>
      <w:pPr>
        <w:ind w:left="432" w:hanging="432"/>
      </w:pPr>
      <w:rPr>
        <w:rFonts w:hint="eastAsia"/>
      </w:rPr>
    </w:lvl>
    <w:lvl w:ilvl="1" w:tentative="0">
      <w:start w:val="1"/>
      <w:numFmt w:val="decimal"/>
      <w:lvlText w:val="4.%2"/>
      <w:lvlJc w:val="left"/>
      <w:pPr>
        <w:ind w:left="576" w:hanging="576"/>
      </w:pPr>
      <w:rPr>
        <w:rFonts w:hint="eastAsia"/>
      </w:rPr>
    </w:lvl>
    <w:lvl w:ilvl="2" w:tentative="0">
      <w:start w:val="1"/>
      <w:numFmt w:val="decimal"/>
      <w:lvlText w:val="6.2.%3"/>
      <w:lvlJc w:val="left"/>
      <w:pPr>
        <w:ind w:left="720" w:hanging="720"/>
      </w:pPr>
      <w:rPr>
        <w:rFonts w:hint="eastAsia"/>
      </w:rPr>
    </w:lvl>
    <w:lvl w:ilvl="3" w:tentative="0">
      <w:start w:val="1"/>
      <w:numFmt w:val="decimal"/>
      <w:pStyle w:val="5"/>
      <w:lvlText w:val="5.1.1.%4"/>
      <w:lvlJc w:val="left"/>
      <w:pPr>
        <w:ind w:left="864" w:hanging="864"/>
      </w:pPr>
      <w:rPr>
        <w:rFonts w:hint="eastAsia"/>
      </w:rPr>
    </w:lvl>
    <w:lvl w:ilvl="4" w:tentative="0">
      <w:start w:val="1"/>
      <w:numFmt w:val="decimal"/>
      <w:pStyle w:val="6"/>
      <w:lvlText w:val="5.1.1.1.%5"/>
      <w:lvlJc w:val="left"/>
      <w:pPr>
        <w:ind w:left="2142"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1">
    <w:nsid w:val="3EBB3C91"/>
    <w:multiLevelType w:val="multilevel"/>
    <w:tmpl w:val="3EBB3C91"/>
    <w:lvl w:ilvl="0" w:tentative="0">
      <w:start w:val="1"/>
      <w:numFmt w:val="decimal"/>
      <w:pStyle w:val="57"/>
      <w:lvlText w:val="%1. "/>
      <w:lvlJc w:val="left"/>
      <w:pPr>
        <w:ind w:left="420" w:hanging="420"/>
      </w:pPr>
      <w:rPr>
        <w:rFonts w:hint="default" w:ascii="Times New Roman" w:hAnsi="Times New Roman" w:eastAsia="宋体"/>
        <w:b/>
        <w:i w:val="0"/>
      </w:rPr>
    </w:lvl>
    <w:lvl w:ilvl="1" w:tentative="0">
      <w:start w:val="1"/>
      <w:numFmt w:val="decimal"/>
      <w:pStyle w:val="50"/>
      <w:isLgl/>
      <w:suff w:val="space"/>
      <w:lvlText w:val="%1.%2 "/>
      <w:lvlJc w:val="left"/>
      <w:pPr>
        <w:ind w:left="3913" w:hanging="794"/>
      </w:pPr>
      <w:rPr>
        <w:rFonts w:hint="eastAsia"/>
      </w:rPr>
    </w:lvl>
    <w:lvl w:ilvl="2" w:tentative="0">
      <w:start w:val="1"/>
      <w:numFmt w:val="decimal"/>
      <w:pStyle w:val="56"/>
      <w:isLgl/>
      <w:suff w:val="space"/>
      <w:lvlText w:val="%1.%2.%3 "/>
      <w:lvlJc w:val="left"/>
      <w:pPr>
        <w:ind w:left="907" w:hanging="907"/>
      </w:pPr>
      <w:rPr>
        <w:rFonts w:hint="eastAsia"/>
      </w:rPr>
    </w:lvl>
    <w:lvl w:ilvl="3" w:tentative="0">
      <w:start w:val="1"/>
      <w:numFmt w:val="decimal"/>
      <w:pStyle w:val="55"/>
      <w:isLgl/>
      <w:suff w:val="space"/>
      <w:lvlText w:val="%1.%2.%3.%4 "/>
      <w:lvlJc w:val="left"/>
      <w:pPr>
        <w:ind w:left="1021" w:hanging="1021"/>
      </w:pPr>
      <w:rPr>
        <w:rFonts w:hint="eastAsia"/>
      </w:rPr>
    </w:lvl>
    <w:lvl w:ilvl="4" w:tentative="0">
      <w:start w:val="1"/>
      <w:numFmt w:val="decimal"/>
      <w:pStyle w:val="60"/>
      <w:isLgl/>
      <w:suff w:val="space"/>
      <w:lvlText w:val="%1.%2.%3.%4.%5 "/>
      <w:lvlJc w:val="left"/>
      <w:pPr>
        <w:ind w:left="1134" w:hanging="1134"/>
      </w:pPr>
      <w:rPr>
        <w:rFonts w:hint="eastAsia"/>
      </w:rPr>
    </w:lvl>
    <w:lvl w:ilvl="5" w:tentative="0">
      <w:start w:val="1"/>
      <w:numFmt w:val="decimal"/>
      <w:pStyle w:val="54"/>
      <w:isLgl/>
      <w:suff w:val="space"/>
      <w:lvlText w:val="%1.%2.%3.%4.%5.%6 "/>
      <w:lvlJc w:val="left"/>
      <w:pPr>
        <w:ind w:left="1247" w:hanging="1247"/>
      </w:pPr>
      <w:rPr>
        <w:rFonts w:hint="eastAsia"/>
      </w:rPr>
    </w:lvl>
    <w:lvl w:ilvl="6" w:tentative="0">
      <w:start w:val="1"/>
      <w:numFmt w:val="decimal"/>
      <w:lvlRestart w:val="1"/>
      <w:pStyle w:val="49"/>
      <w:isLgl/>
      <w:suff w:val="space"/>
      <w:lvlText w:val="图 %1.%7 "/>
      <w:lvlJc w:val="left"/>
      <w:pPr>
        <w:ind w:left="0" w:firstLine="0"/>
      </w:pPr>
      <w:rPr>
        <w:rFonts w:hint="eastAsia"/>
      </w:rPr>
    </w:lvl>
    <w:lvl w:ilvl="7" w:tentative="0">
      <w:start w:val="1"/>
      <w:numFmt w:val="decimal"/>
      <w:lvlRestart w:val="1"/>
      <w:pStyle w:val="59"/>
      <w:isLgl/>
      <w:suff w:val="space"/>
      <w:lvlText w:val="表 %1.%8 "/>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424A4138"/>
    <w:multiLevelType w:val="multilevel"/>
    <w:tmpl w:val="424A4138"/>
    <w:lvl w:ilvl="0" w:tentative="0">
      <w:start w:val="1"/>
      <w:numFmt w:val="chineseCountingThousand"/>
      <w:lvlText w:val="%1."/>
      <w:lvlJc w:val="left"/>
      <w:pPr>
        <w:ind w:left="432" w:hanging="432"/>
      </w:pPr>
      <w:rPr>
        <w:rFonts w:hint="eastAsia"/>
        <w:color w:val="auto"/>
        <w:sz w:val="32"/>
        <w:szCs w:val="32"/>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3">
    <w:nsid w:val="72945BD7"/>
    <w:multiLevelType w:val="multilevel"/>
    <w:tmpl w:val="72945BD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mZmIzNzA0ZTdhYzJhMzdhZmIwOGYwYjA4Y2IzNTEifQ=="/>
  </w:docVars>
  <w:rsids>
    <w:rsidRoot w:val="00303343"/>
    <w:rsid w:val="000051D2"/>
    <w:rsid w:val="000079DD"/>
    <w:rsid w:val="00012DCC"/>
    <w:rsid w:val="00016B63"/>
    <w:rsid w:val="0004334E"/>
    <w:rsid w:val="00046B39"/>
    <w:rsid w:val="00054706"/>
    <w:rsid w:val="000612F5"/>
    <w:rsid w:val="00066DE7"/>
    <w:rsid w:val="00074EDD"/>
    <w:rsid w:val="000757C1"/>
    <w:rsid w:val="00086AE0"/>
    <w:rsid w:val="0009064D"/>
    <w:rsid w:val="00090A18"/>
    <w:rsid w:val="000B41B7"/>
    <w:rsid w:val="000D5317"/>
    <w:rsid w:val="000E276C"/>
    <w:rsid w:val="00106D68"/>
    <w:rsid w:val="001106CE"/>
    <w:rsid w:val="001107F8"/>
    <w:rsid w:val="001116F6"/>
    <w:rsid w:val="001161EB"/>
    <w:rsid w:val="00121E40"/>
    <w:rsid w:val="0012322D"/>
    <w:rsid w:val="00123CDF"/>
    <w:rsid w:val="00123FCC"/>
    <w:rsid w:val="00135BF9"/>
    <w:rsid w:val="001365DD"/>
    <w:rsid w:val="00136606"/>
    <w:rsid w:val="00140E0C"/>
    <w:rsid w:val="0014437A"/>
    <w:rsid w:val="00153AB3"/>
    <w:rsid w:val="00162D29"/>
    <w:rsid w:val="00164878"/>
    <w:rsid w:val="00164C38"/>
    <w:rsid w:val="00165091"/>
    <w:rsid w:val="00171903"/>
    <w:rsid w:val="0018200C"/>
    <w:rsid w:val="001833B6"/>
    <w:rsid w:val="00190CD2"/>
    <w:rsid w:val="00194BFE"/>
    <w:rsid w:val="001A22A1"/>
    <w:rsid w:val="001B4850"/>
    <w:rsid w:val="001B7966"/>
    <w:rsid w:val="001B7D79"/>
    <w:rsid w:val="001C23B3"/>
    <w:rsid w:val="001C7BC6"/>
    <w:rsid w:val="001D4A68"/>
    <w:rsid w:val="001D7749"/>
    <w:rsid w:val="001E3B38"/>
    <w:rsid w:val="00200054"/>
    <w:rsid w:val="002000DE"/>
    <w:rsid w:val="00202EFF"/>
    <w:rsid w:val="0020509F"/>
    <w:rsid w:val="00207A96"/>
    <w:rsid w:val="00214A6F"/>
    <w:rsid w:val="00221F1F"/>
    <w:rsid w:val="00223E47"/>
    <w:rsid w:val="00241D77"/>
    <w:rsid w:val="002509F5"/>
    <w:rsid w:val="002535AA"/>
    <w:rsid w:val="00261CBC"/>
    <w:rsid w:val="00263928"/>
    <w:rsid w:val="00265DE7"/>
    <w:rsid w:val="00270260"/>
    <w:rsid w:val="002722CA"/>
    <w:rsid w:val="002834D3"/>
    <w:rsid w:val="002853BF"/>
    <w:rsid w:val="00292528"/>
    <w:rsid w:val="002A01D6"/>
    <w:rsid w:val="002A4778"/>
    <w:rsid w:val="002C1296"/>
    <w:rsid w:val="002C53D1"/>
    <w:rsid w:val="002D6BE1"/>
    <w:rsid w:val="002F31F1"/>
    <w:rsid w:val="003024F8"/>
    <w:rsid w:val="00303343"/>
    <w:rsid w:val="00303CAB"/>
    <w:rsid w:val="003042A2"/>
    <w:rsid w:val="00304636"/>
    <w:rsid w:val="00311322"/>
    <w:rsid w:val="00314487"/>
    <w:rsid w:val="00314A5A"/>
    <w:rsid w:val="00322973"/>
    <w:rsid w:val="003325F0"/>
    <w:rsid w:val="00341038"/>
    <w:rsid w:val="00352E7C"/>
    <w:rsid w:val="00353276"/>
    <w:rsid w:val="00360458"/>
    <w:rsid w:val="00366980"/>
    <w:rsid w:val="00370A5D"/>
    <w:rsid w:val="003802E2"/>
    <w:rsid w:val="00385E95"/>
    <w:rsid w:val="00385FED"/>
    <w:rsid w:val="00397B7E"/>
    <w:rsid w:val="003A7269"/>
    <w:rsid w:val="003B285A"/>
    <w:rsid w:val="003C0FB7"/>
    <w:rsid w:val="003C6D81"/>
    <w:rsid w:val="003D0F80"/>
    <w:rsid w:val="003D2595"/>
    <w:rsid w:val="003E7083"/>
    <w:rsid w:val="003F629F"/>
    <w:rsid w:val="00403938"/>
    <w:rsid w:val="00405AA9"/>
    <w:rsid w:val="00413DA3"/>
    <w:rsid w:val="00414171"/>
    <w:rsid w:val="0041787F"/>
    <w:rsid w:val="00423450"/>
    <w:rsid w:val="0042702D"/>
    <w:rsid w:val="00435C81"/>
    <w:rsid w:val="0044060A"/>
    <w:rsid w:val="00440F72"/>
    <w:rsid w:val="004565AA"/>
    <w:rsid w:val="00456A2C"/>
    <w:rsid w:val="004630DC"/>
    <w:rsid w:val="00474AE0"/>
    <w:rsid w:val="0047796F"/>
    <w:rsid w:val="00482931"/>
    <w:rsid w:val="00495574"/>
    <w:rsid w:val="004A44FF"/>
    <w:rsid w:val="004C2C5B"/>
    <w:rsid w:val="004C7DCD"/>
    <w:rsid w:val="004E2D8F"/>
    <w:rsid w:val="004E5E61"/>
    <w:rsid w:val="004F1410"/>
    <w:rsid w:val="00500264"/>
    <w:rsid w:val="00510B1E"/>
    <w:rsid w:val="005120A9"/>
    <w:rsid w:val="00517D7C"/>
    <w:rsid w:val="00520646"/>
    <w:rsid w:val="0052176F"/>
    <w:rsid w:val="0052604B"/>
    <w:rsid w:val="0053088D"/>
    <w:rsid w:val="00534BF6"/>
    <w:rsid w:val="00537CDE"/>
    <w:rsid w:val="005409FC"/>
    <w:rsid w:val="005563D3"/>
    <w:rsid w:val="00575F76"/>
    <w:rsid w:val="005766CE"/>
    <w:rsid w:val="00580F0E"/>
    <w:rsid w:val="00591388"/>
    <w:rsid w:val="0059358B"/>
    <w:rsid w:val="005944F9"/>
    <w:rsid w:val="00596428"/>
    <w:rsid w:val="00596CC5"/>
    <w:rsid w:val="005A4D1C"/>
    <w:rsid w:val="005B046D"/>
    <w:rsid w:val="005B33AE"/>
    <w:rsid w:val="005C28B5"/>
    <w:rsid w:val="005C49D7"/>
    <w:rsid w:val="005C60FB"/>
    <w:rsid w:val="005C7EF5"/>
    <w:rsid w:val="005D1C7F"/>
    <w:rsid w:val="005D2402"/>
    <w:rsid w:val="005D2BF6"/>
    <w:rsid w:val="005E17A1"/>
    <w:rsid w:val="005E7C53"/>
    <w:rsid w:val="005F0356"/>
    <w:rsid w:val="005F73BC"/>
    <w:rsid w:val="00600923"/>
    <w:rsid w:val="006053FC"/>
    <w:rsid w:val="006067C8"/>
    <w:rsid w:val="00606D06"/>
    <w:rsid w:val="00612F3F"/>
    <w:rsid w:val="00620E68"/>
    <w:rsid w:val="00623637"/>
    <w:rsid w:val="006279C6"/>
    <w:rsid w:val="00644F1D"/>
    <w:rsid w:val="00646B59"/>
    <w:rsid w:val="006604C2"/>
    <w:rsid w:val="006861F5"/>
    <w:rsid w:val="00697FBB"/>
    <w:rsid w:val="006B2085"/>
    <w:rsid w:val="006B21B8"/>
    <w:rsid w:val="006B7B58"/>
    <w:rsid w:val="006C36EB"/>
    <w:rsid w:val="006D4B15"/>
    <w:rsid w:val="006D59F7"/>
    <w:rsid w:val="006E5E07"/>
    <w:rsid w:val="006F0434"/>
    <w:rsid w:val="00701D12"/>
    <w:rsid w:val="0070239F"/>
    <w:rsid w:val="00716274"/>
    <w:rsid w:val="0072309C"/>
    <w:rsid w:val="0072695B"/>
    <w:rsid w:val="0074224C"/>
    <w:rsid w:val="00750A70"/>
    <w:rsid w:val="00752912"/>
    <w:rsid w:val="007556BE"/>
    <w:rsid w:val="007621CC"/>
    <w:rsid w:val="0076668A"/>
    <w:rsid w:val="00784C08"/>
    <w:rsid w:val="00785EDF"/>
    <w:rsid w:val="00786A29"/>
    <w:rsid w:val="00795F59"/>
    <w:rsid w:val="007A5027"/>
    <w:rsid w:val="007C0A5B"/>
    <w:rsid w:val="007D22AB"/>
    <w:rsid w:val="007E71E6"/>
    <w:rsid w:val="007F5726"/>
    <w:rsid w:val="008168FB"/>
    <w:rsid w:val="00822BA6"/>
    <w:rsid w:val="00826186"/>
    <w:rsid w:val="00834B66"/>
    <w:rsid w:val="008419E9"/>
    <w:rsid w:val="008548FB"/>
    <w:rsid w:val="008623FD"/>
    <w:rsid w:val="00866774"/>
    <w:rsid w:val="00873B97"/>
    <w:rsid w:val="008A62AC"/>
    <w:rsid w:val="008B2206"/>
    <w:rsid w:val="008C255D"/>
    <w:rsid w:val="008C4713"/>
    <w:rsid w:val="008D3291"/>
    <w:rsid w:val="008D59AA"/>
    <w:rsid w:val="008E145D"/>
    <w:rsid w:val="008E2B56"/>
    <w:rsid w:val="008E69C8"/>
    <w:rsid w:val="00900232"/>
    <w:rsid w:val="00900BAA"/>
    <w:rsid w:val="00903734"/>
    <w:rsid w:val="00903878"/>
    <w:rsid w:val="00903CF6"/>
    <w:rsid w:val="009052C7"/>
    <w:rsid w:val="00905FFA"/>
    <w:rsid w:val="0090776E"/>
    <w:rsid w:val="0092017A"/>
    <w:rsid w:val="00922032"/>
    <w:rsid w:val="00925C23"/>
    <w:rsid w:val="00927E08"/>
    <w:rsid w:val="009303FA"/>
    <w:rsid w:val="00941F0C"/>
    <w:rsid w:val="00943004"/>
    <w:rsid w:val="00953807"/>
    <w:rsid w:val="00966A88"/>
    <w:rsid w:val="00973A47"/>
    <w:rsid w:val="00981ED8"/>
    <w:rsid w:val="009822C7"/>
    <w:rsid w:val="00982AA3"/>
    <w:rsid w:val="009863EF"/>
    <w:rsid w:val="00986A41"/>
    <w:rsid w:val="0098719A"/>
    <w:rsid w:val="00991FF2"/>
    <w:rsid w:val="0099315B"/>
    <w:rsid w:val="00995DD9"/>
    <w:rsid w:val="009C1F02"/>
    <w:rsid w:val="009C3783"/>
    <w:rsid w:val="009C4E7E"/>
    <w:rsid w:val="009D6951"/>
    <w:rsid w:val="009D7DD1"/>
    <w:rsid w:val="009E0351"/>
    <w:rsid w:val="009E214B"/>
    <w:rsid w:val="009E53AF"/>
    <w:rsid w:val="009F0270"/>
    <w:rsid w:val="009F61FA"/>
    <w:rsid w:val="00A05796"/>
    <w:rsid w:val="00A13CB0"/>
    <w:rsid w:val="00A14FD8"/>
    <w:rsid w:val="00A22CA1"/>
    <w:rsid w:val="00A4595D"/>
    <w:rsid w:val="00A51146"/>
    <w:rsid w:val="00A61D3A"/>
    <w:rsid w:val="00A66833"/>
    <w:rsid w:val="00A70DCF"/>
    <w:rsid w:val="00A72437"/>
    <w:rsid w:val="00A73FDF"/>
    <w:rsid w:val="00A824B9"/>
    <w:rsid w:val="00A870DD"/>
    <w:rsid w:val="00A96157"/>
    <w:rsid w:val="00A969AF"/>
    <w:rsid w:val="00A9729E"/>
    <w:rsid w:val="00AA1F69"/>
    <w:rsid w:val="00AB348F"/>
    <w:rsid w:val="00AB7D36"/>
    <w:rsid w:val="00AC1390"/>
    <w:rsid w:val="00AC4663"/>
    <w:rsid w:val="00AE1DD2"/>
    <w:rsid w:val="00AE4106"/>
    <w:rsid w:val="00B12138"/>
    <w:rsid w:val="00B17749"/>
    <w:rsid w:val="00B17AE9"/>
    <w:rsid w:val="00B17C05"/>
    <w:rsid w:val="00B20334"/>
    <w:rsid w:val="00B20819"/>
    <w:rsid w:val="00B225B9"/>
    <w:rsid w:val="00B24AB1"/>
    <w:rsid w:val="00B36BD9"/>
    <w:rsid w:val="00B41A4C"/>
    <w:rsid w:val="00B43095"/>
    <w:rsid w:val="00B446CA"/>
    <w:rsid w:val="00B5093C"/>
    <w:rsid w:val="00B54356"/>
    <w:rsid w:val="00B55FE5"/>
    <w:rsid w:val="00B62917"/>
    <w:rsid w:val="00B660B4"/>
    <w:rsid w:val="00B74609"/>
    <w:rsid w:val="00B752B2"/>
    <w:rsid w:val="00B80E39"/>
    <w:rsid w:val="00B824A5"/>
    <w:rsid w:val="00B8588F"/>
    <w:rsid w:val="00B858F1"/>
    <w:rsid w:val="00B8684C"/>
    <w:rsid w:val="00BA5A2D"/>
    <w:rsid w:val="00BA5B8F"/>
    <w:rsid w:val="00BB2B54"/>
    <w:rsid w:val="00BC3CA1"/>
    <w:rsid w:val="00BC49E5"/>
    <w:rsid w:val="00BC6DB1"/>
    <w:rsid w:val="00BD3194"/>
    <w:rsid w:val="00BD5FA8"/>
    <w:rsid w:val="00BE23E5"/>
    <w:rsid w:val="00BE31E6"/>
    <w:rsid w:val="00BF757E"/>
    <w:rsid w:val="00BF7C0E"/>
    <w:rsid w:val="00BF7F5A"/>
    <w:rsid w:val="00C17719"/>
    <w:rsid w:val="00C20730"/>
    <w:rsid w:val="00C2470A"/>
    <w:rsid w:val="00C335D8"/>
    <w:rsid w:val="00C50E12"/>
    <w:rsid w:val="00C54491"/>
    <w:rsid w:val="00C54D6F"/>
    <w:rsid w:val="00C560F7"/>
    <w:rsid w:val="00C71B43"/>
    <w:rsid w:val="00C74D8F"/>
    <w:rsid w:val="00C751A9"/>
    <w:rsid w:val="00C766DD"/>
    <w:rsid w:val="00C76BDF"/>
    <w:rsid w:val="00C775CE"/>
    <w:rsid w:val="00C8030E"/>
    <w:rsid w:val="00C91697"/>
    <w:rsid w:val="00C91949"/>
    <w:rsid w:val="00C92EAA"/>
    <w:rsid w:val="00CA148F"/>
    <w:rsid w:val="00CA29F9"/>
    <w:rsid w:val="00CA2F5A"/>
    <w:rsid w:val="00CB6B73"/>
    <w:rsid w:val="00CC218D"/>
    <w:rsid w:val="00CC6334"/>
    <w:rsid w:val="00CC677A"/>
    <w:rsid w:val="00CD008E"/>
    <w:rsid w:val="00CD6EDC"/>
    <w:rsid w:val="00CE2D1F"/>
    <w:rsid w:val="00CF1561"/>
    <w:rsid w:val="00CF1A40"/>
    <w:rsid w:val="00CF36EF"/>
    <w:rsid w:val="00CF4AE2"/>
    <w:rsid w:val="00D1110F"/>
    <w:rsid w:val="00D15B10"/>
    <w:rsid w:val="00D23E20"/>
    <w:rsid w:val="00D30FA6"/>
    <w:rsid w:val="00D32842"/>
    <w:rsid w:val="00D407EB"/>
    <w:rsid w:val="00D454AB"/>
    <w:rsid w:val="00D536AB"/>
    <w:rsid w:val="00D54E0C"/>
    <w:rsid w:val="00D5537A"/>
    <w:rsid w:val="00D64109"/>
    <w:rsid w:val="00D71136"/>
    <w:rsid w:val="00D7755A"/>
    <w:rsid w:val="00D77F36"/>
    <w:rsid w:val="00D9057D"/>
    <w:rsid w:val="00DA026E"/>
    <w:rsid w:val="00DA576E"/>
    <w:rsid w:val="00DB0A86"/>
    <w:rsid w:val="00DB57B7"/>
    <w:rsid w:val="00DC33CF"/>
    <w:rsid w:val="00DC3415"/>
    <w:rsid w:val="00DD3DE6"/>
    <w:rsid w:val="00DE4534"/>
    <w:rsid w:val="00DF3D3A"/>
    <w:rsid w:val="00DF4228"/>
    <w:rsid w:val="00E06670"/>
    <w:rsid w:val="00E47752"/>
    <w:rsid w:val="00E53030"/>
    <w:rsid w:val="00E56652"/>
    <w:rsid w:val="00E62C9E"/>
    <w:rsid w:val="00E63369"/>
    <w:rsid w:val="00E63569"/>
    <w:rsid w:val="00E80756"/>
    <w:rsid w:val="00E81F96"/>
    <w:rsid w:val="00E8302B"/>
    <w:rsid w:val="00E83E34"/>
    <w:rsid w:val="00E847A3"/>
    <w:rsid w:val="00E84F8C"/>
    <w:rsid w:val="00E85360"/>
    <w:rsid w:val="00E85641"/>
    <w:rsid w:val="00E85DA4"/>
    <w:rsid w:val="00E86B42"/>
    <w:rsid w:val="00E95892"/>
    <w:rsid w:val="00E97354"/>
    <w:rsid w:val="00EA5C44"/>
    <w:rsid w:val="00EA6408"/>
    <w:rsid w:val="00EC0483"/>
    <w:rsid w:val="00EC33A4"/>
    <w:rsid w:val="00ED0897"/>
    <w:rsid w:val="00ED73FF"/>
    <w:rsid w:val="00ED7F01"/>
    <w:rsid w:val="00EE2FB8"/>
    <w:rsid w:val="00EE4612"/>
    <w:rsid w:val="00EE51DE"/>
    <w:rsid w:val="00EE609F"/>
    <w:rsid w:val="00EF5E01"/>
    <w:rsid w:val="00EF6223"/>
    <w:rsid w:val="00EF6EC0"/>
    <w:rsid w:val="00F02058"/>
    <w:rsid w:val="00F0343C"/>
    <w:rsid w:val="00F04CE5"/>
    <w:rsid w:val="00F13514"/>
    <w:rsid w:val="00F1360F"/>
    <w:rsid w:val="00F16AA8"/>
    <w:rsid w:val="00F21791"/>
    <w:rsid w:val="00F3226A"/>
    <w:rsid w:val="00F33DB0"/>
    <w:rsid w:val="00F36222"/>
    <w:rsid w:val="00F45DB8"/>
    <w:rsid w:val="00F54D29"/>
    <w:rsid w:val="00F62BCD"/>
    <w:rsid w:val="00F74B77"/>
    <w:rsid w:val="00F764FE"/>
    <w:rsid w:val="00F80625"/>
    <w:rsid w:val="00F827B6"/>
    <w:rsid w:val="00F86265"/>
    <w:rsid w:val="00F92BE5"/>
    <w:rsid w:val="00FA0574"/>
    <w:rsid w:val="00FB68D3"/>
    <w:rsid w:val="00FC4B75"/>
    <w:rsid w:val="00FE7554"/>
    <w:rsid w:val="00FF17FE"/>
    <w:rsid w:val="01B266DE"/>
    <w:rsid w:val="03242A54"/>
    <w:rsid w:val="03543286"/>
    <w:rsid w:val="06764670"/>
    <w:rsid w:val="0B2F43B8"/>
    <w:rsid w:val="1AD23731"/>
    <w:rsid w:val="1FB65588"/>
    <w:rsid w:val="42200080"/>
    <w:rsid w:val="488C513A"/>
    <w:rsid w:val="57F64296"/>
    <w:rsid w:val="583847FA"/>
    <w:rsid w:val="6DC105EE"/>
    <w:rsid w:val="75831AF1"/>
    <w:rsid w:val="77283B4C"/>
    <w:rsid w:val="77D04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0"/>
    <w:pPr>
      <w:keepNext/>
      <w:keepLines/>
      <w:numPr>
        <w:ilvl w:val="0"/>
        <w:numId w:val="1"/>
      </w:numPr>
      <w:spacing w:before="340" w:after="330" w:line="578" w:lineRule="auto"/>
      <w:outlineLvl w:val="0"/>
    </w:pPr>
    <w:rPr>
      <w:b/>
      <w:bCs/>
      <w:kern w:val="44"/>
      <w:sz w:val="44"/>
      <w:szCs w:val="44"/>
      <w:lang w:val="zh-CN"/>
    </w:rPr>
  </w:style>
  <w:style w:type="paragraph" w:styleId="2">
    <w:name w:val="heading 2"/>
    <w:basedOn w:val="1"/>
    <w:next w:val="1"/>
    <w:link w:val="25"/>
    <w:qFormat/>
    <w:uiPriority w:val="0"/>
    <w:pPr>
      <w:keepNext/>
      <w:keepLines/>
      <w:spacing w:before="260" w:after="260" w:line="416" w:lineRule="auto"/>
      <w:outlineLvl w:val="1"/>
    </w:pPr>
    <w:rPr>
      <w:rFonts w:ascii="等线 Light" w:hAnsi="等线 Light" w:eastAsia="等线 Light"/>
      <w:b/>
      <w:bCs/>
      <w:sz w:val="32"/>
      <w:szCs w:val="32"/>
      <w:lang w:val="zh-CN"/>
    </w:rPr>
  </w:style>
  <w:style w:type="paragraph" w:styleId="4">
    <w:name w:val="heading 3"/>
    <w:basedOn w:val="1"/>
    <w:next w:val="1"/>
    <w:link w:val="26"/>
    <w:qFormat/>
    <w:uiPriority w:val="0"/>
    <w:pPr>
      <w:keepNext/>
      <w:keepLines/>
      <w:spacing w:before="260" w:after="260" w:line="416" w:lineRule="auto"/>
      <w:outlineLvl w:val="2"/>
    </w:pPr>
    <w:rPr>
      <w:b/>
      <w:bCs/>
      <w:sz w:val="30"/>
      <w:szCs w:val="30"/>
      <w:lang w:val="zh-CN"/>
    </w:rPr>
  </w:style>
  <w:style w:type="paragraph" w:styleId="5">
    <w:name w:val="heading 4"/>
    <w:basedOn w:val="1"/>
    <w:next w:val="1"/>
    <w:link w:val="27"/>
    <w:qFormat/>
    <w:uiPriority w:val="0"/>
    <w:pPr>
      <w:keepNext/>
      <w:keepLines/>
      <w:numPr>
        <w:ilvl w:val="3"/>
        <w:numId w:val="1"/>
      </w:numPr>
      <w:spacing w:before="280" w:after="290" w:line="376" w:lineRule="auto"/>
      <w:outlineLvl w:val="3"/>
    </w:pPr>
    <w:rPr>
      <w:rFonts w:ascii="宋体" w:hAnsi="宋体"/>
      <w:b/>
      <w:bCs/>
      <w:sz w:val="28"/>
      <w:szCs w:val="28"/>
      <w:lang w:val="zh-CN"/>
    </w:rPr>
  </w:style>
  <w:style w:type="paragraph" w:styleId="6">
    <w:name w:val="heading 5"/>
    <w:basedOn w:val="1"/>
    <w:next w:val="1"/>
    <w:link w:val="28"/>
    <w:qFormat/>
    <w:uiPriority w:val="0"/>
    <w:pPr>
      <w:keepNext/>
      <w:keepLines/>
      <w:numPr>
        <w:ilvl w:val="4"/>
        <w:numId w:val="1"/>
      </w:numPr>
      <w:spacing w:before="280" w:after="290" w:line="376" w:lineRule="auto"/>
      <w:outlineLvl w:val="4"/>
    </w:pPr>
    <w:rPr>
      <w:b/>
      <w:bCs/>
      <w:sz w:val="28"/>
      <w:szCs w:val="28"/>
      <w:lang w:val="zh-CN"/>
    </w:rPr>
  </w:style>
  <w:style w:type="paragraph" w:styleId="7">
    <w:name w:val="heading 6"/>
    <w:basedOn w:val="1"/>
    <w:next w:val="1"/>
    <w:link w:val="29"/>
    <w:qFormat/>
    <w:uiPriority w:val="0"/>
    <w:pPr>
      <w:keepNext/>
      <w:keepLines/>
      <w:numPr>
        <w:ilvl w:val="5"/>
        <w:numId w:val="1"/>
      </w:numPr>
      <w:spacing w:before="240" w:after="64" w:line="320" w:lineRule="auto"/>
      <w:outlineLvl w:val="5"/>
    </w:pPr>
    <w:rPr>
      <w:rFonts w:ascii="等线 Light" w:hAnsi="等线 Light" w:eastAsia="等线 Light"/>
      <w:b/>
      <w:bCs/>
      <w:sz w:val="24"/>
      <w:lang w:val="zh-CN"/>
    </w:rPr>
  </w:style>
  <w:style w:type="paragraph" w:styleId="8">
    <w:name w:val="heading 7"/>
    <w:basedOn w:val="1"/>
    <w:next w:val="1"/>
    <w:link w:val="30"/>
    <w:qFormat/>
    <w:uiPriority w:val="0"/>
    <w:pPr>
      <w:keepNext/>
      <w:keepLines/>
      <w:numPr>
        <w:ilvl w:val="6"/>
        <w:numId w:val="1"/>
      </w:numPr>
      <w:spacing w:before="240" w:after="64" w:line="320" w:lineRule="auto"/>
      <w:outlineLvl w:val="6"/>
    </w:pPr>
    <w:rPr>
      <w:b/>
      <w:bCs/>
      <w:sz w:val="24"/>
      <w:lang w:val="zh-CN"/>
    </w:rPr>
  </w:style>
  <w:style w:type="paragraph" w:styleId="9">
    <w:name w:val="heading 8"/>
    <w:basedOn w:val="1"/>
    <w:next w:val="1"/>
    <w:link w:val="31"/>
    <w:qFormat/>
    <w:uiPriority w:val="0"/>
    <w:pPr>
      <w:keepNext/>
      <w:keepLines/>
      <w:numPr>
        <w:ilvl w:val="7"/>
        <w:numId w:val="1"/>
      </w:numPr>
      <w:spacing w:before="240" w:after="64" w:line="320" w:lineRule="auto"/>
      <w:outlineLvl w:val="7"/>
    </w:pPr>
    <w:rPr>
      <w:rFonts w:ascii="等线 Light" w:hAnsi="等线 Light" w:eastAsia="等线 Light"/>
      <w:sz w:val="24"/>
      <w:lang w:val="zh-CN"/>
    </w:rPr>
  </w:style>
  <w:style w:type="paragraph" w:styleId="10">
    <w:name w:val="heading 9"/>
    <w:basedOn w:val="1"/>
    <w:next w:val="1"/>
    <w:link w:val="32"/>
    <w:qFormat/>
    <w:uiPriority w:val="0"/>
    <w:pPr>
      <w:keepNext/>
      <w:keepLines/>
      <w:numPr>
        <w:ilvl w:val="8"/>
        <w:numId w:val="1"/>
      </w:numPr>
      <w:spacing w:before="240" w:after="64" w:line="320" w:lineRule="auto"/>
      <w:outlineLvl w:val="8"/>
    </w:pPr>
    <w:rPr>
      <w:rFonts w:ascii="等线 Light" w:hAnsi="等线 Light" w:eastAsia="等线 Light"/>
      <w:szCs w:val="21"/>
      <w:lang w:val="zh-CN"/>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33"/>
    <w:qFormat/>
    <w:uiPriority w:val="99"/>
    <w:pPr>
      <w:spacing w:before="120" w:beforeLines="50" w:line="360" w:lineRule="auto"/>
      <w:ind w:firstLine="512" w:firstLineChars="200"/>
    </w:pPr>
    <w:rPr>
      <w:spacing w:val="8"/>
      <w:sz w:val="24"/>
      <w:szCs w:val="20"/>
    </w:rPr>
  </w:style>
  <w:style w:type="paragraph" w:styleId="12">
    <w:name w:val="annotation text"/>
    <w:basedOn w:val="1"/>
    <w:link w:val="34"/>
    <w:unhideWhenUsed/>
    <w:qFormat/>
    <w:uiPriority w:val="0"/>
    <w:pPr>
      <w:jc w:val="left"/>
    </w:pPr>
    <w:rPr>
      <w:kern w:val="0"/>
      <w:sz w:val="20"/>
      <w:lang w:val="zh-CN"/>
    </w:rPr>
  </w:style>
  <w:style w:type="paragraph" w:styleId="13">
    <w:name w:val="Plain Text"/>
    <w:basedOn w:val="1"/>
    <w:link w:val="35"/>
    <w:qFormat/>
    <w:uiPriority w:val="0"/>
    <w:rPr>
      <w:rFonts w:ascii="Calibri" w:hAnsi="Courier New"/>
      <w:szCs w:val="20"/>
      <w:lang w:val="zh-CN"/>
    </w:rPr>
  </w:style>
  <w:style w:type="paragraph" w:styleId="14">
    <w:name w:val="Balloon Text"/>
    <w:basedOn w:val="1"/>
    <w:link w:val="36"/>
    <w:qFormat/>
    <w:uiPriority w:val="0"/>
    <w:rPr>
      <w:sz w:val="18"/>
      <w:szCs w:val="18"/>
      <w:lang w:val="zh-CN"/>
    </w:rPr>
  </w:style>
  <w:style w:type="paragraph" w:styleId="15">
    <w:name w:val="footer"/>
    <w:basedOn w:val="1"/>
    <w:link w:val="37"/>
    <w:qFormat/>
    <w:uiPriority w:val="0"/>
    <w:pPr>
      <w:tabs>
        <w:tab w:val="center" w:pos="4153"/>
        <w:tab w:val="right" w:pos="8306"/>
      </w:tabs>
      <w:snapToGrid w:val="0"/>
      <w:jc w:val="left"/>
    </w:pPr>
    <w:rPr>
      <w:sz w:val="18"/>
      <w:szCs w:val="18"/>
      <w:lang w:val="zh-CN"/>
    </w:rPr>
  </w:style>
  <w:style w:type="paragraph" w:styleId="16">
    <w:name w:val="header"/>
    <w:basedOn w:val="1"/>
    <w:link w:val="38"/>
    <w:qFormat/>
    <w:uiPriority w:val="0"/>
    <w:pPr>
      <w:pBdr>
        <w:bottom w:val="single" w:color="auto" w:sz="6" w:space="1"/>
      </w:pBdr>
      <w:tabs>
        <w:tab w:val="center" w:pos="4153"/>
        <w:tab w:val="right" w:pos="8306"/>
      </w:tabs>
      <w:snapToGrid w:val="0"/>
      <w:jc w:val="center"/>
    </w:pPr>
    <w:rPr>
      <w:sz w:val="18"/>
      <w:szCs w:val="18"/>
      <w:lang w:val="zh-CN"/>
    </w:rPr>
  </w:style>
  <w:style w:type="paragraph" w:styleId="17">
    <w:name w:val="Subtitle"/>
    <w:basedOn w:val="1"/>
    <w:next w:val="1"/>
    <w:link w:val="63"/>
    <w:qFormat/>
    <w:uiPriority w:val="0"/>
    <w:pPr>
      <w:spacing w:before="240" w:beforeLines="50" w:after="60" w:line="312" w:lineRule="auto"/>
      <w:ind w:firstLine="200" w:firstLineChars="200"/>
      <w:jc w:val="center"/>
      <w:outlineLvl w:val="1"/>
    </w:pPr>
    <w:rPr>
      <w:rFonts w:ascii="Cambria" w:hAnsi="Cambria"/>
      <w:b/>
      <w:bCs/>
      <w:kern w:val="28"/>
      <w:sz w:val="32"/>
      <w:szCs w:val="32"/>
      <w:lang w:eastAsia="en-US"/>
    </w:r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20">
    <w:name w:val="Table Grid"/>
    <w:basedOn w:val="1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Hyperlink"/>
    <w:qFormat/>
    <w:uiPriority w:val="0"/>
    <w:rPr>
      <w:color w:val="0563C1"/>
      <w:u w:val="single"/>
    </w:rPr>
  </w:style>
  <w:style w:type="character" w:styleId="23">
    <w:name w:val="annotation reference"/>
    <w:unhideWhenUsed/>
    <w:qFormat/>
    <w:uiPriority w:val="99"/>
    <w:rPr>
      <w:sz w:val="21"/>
      <w:szCs w:val="21"/>
    </w:rPr>
  </w:style>
  <w:style w:type="character" w:customStyle="1" w:styleId="24">
    <w:name w:val="标题 1 字符"/>
    <w:link w:val="3"/>
    <w:qFormat/>
    <w:uiPriority w:val="0"/>
    <w:rPr>
      <w:b/>
      <w:bCs/>
      <w:kern w:val="44"/>
      <w:sz w:val="44"/>
      <w:szCs w:val="44"/>
      <w:lang w:val="zh-CN" w:eastAsia="zh-CN"/>
    </w:rPr>
  </w:style>
  <w:style w:type="character" w:customStyle="1" w:styleId="25">
    <w:name w:val="标题 2 字符"/>
    <w:link w:val="2"/>
    <w:qFormat/>
    <w:uiPriority w:val="0"/>
    <w:rPr>
      <w:rFonts w:ascii="等线 Light" w:hAnsi="等线 Light" w:eastAsia="等线 Light" w:cs="Times New Roman"/>
      <w:b/>
      <w:bCs/>
      <w:kern w:val="2"/>
      <w:sz w:val="32"/>
      <w:szCs w:val="32"/>
    </w:rPr>
  </w:style>
  <w:style w:type="character" w:customStyle="1" w:styleId="26">
    <w:name w:val="标题 3 字符"/>
    <w:link w:val="4"/>
    <w:qFormat/>
    <w:uiPriority w:val="0"/>
    <w:rPr>
      <w:b/>
      <w:bCs/>
      <w:kern w:val="2"/>
      <w:sz w:val="30"/>
      <w:szCs w:val="30"/>
    </w:rPr>
  </w:style>
  <w:style w:type="character" w:customStyle="1" w:styleId="27">
    <w:name w:val="标题 4 字符"/>
    <w:link w:val="5"/>
    <w:qFormat/>
    <w:uiPriority w:val="0"/>
    <w:rPr>
      <w:rFonts w:ascii="宋体" w:hAnsi="宋体"/>
      <w:b/>
      <w:bCs/>
      <w:kern w:val="2"/>
      <w:sz w:val="28"/>
      <w:szCs w:val="28"/>
    </w:rPr>
  </w:style>
  <w:style w:type="character" w:customStyle="1" w:styleId="28">
    <w:name w:val="标题 5 字符"/>
    <w:link w:val="6"/>
    <w:qFormat/>
    <w:uiPriority w:val="0"/>
    <w:rPr>
      <w:b/>
      <w:bCs/>
      <w:kern w:val="2"/>
      <w:sz w:val="28"/>
      <w:szCs w:val="28"/>
    </w:rPr>
  </w:style>
  <w:style w:type="character" w:customStyle="1" w:styleId="29">
    <w:name w:val="标题 6 字符"/>
    <w:link w:val="7"/>
    <w:semiHidden/>
    <w:qFormat/>
    <w:uiPriority w:val="0"/>
    <w:rPr>
      <w:rFonts w:ascii="等线 Light" w:hAnsi="等线 Light" w:eastAsia="等线 Light"/>
      <w:b/>
      <w:bCs/>
      <w:kern w:val="2"/>
      <w:sz w:val="24"/>
      <w:szCs w:val="24"/>
    </w:rPr>
  </w:style>
  <w:style w:type="character" w:customStyle="1" w:styleId="30">
    <w:name w:val="标题 7 字符"/>
    <w:link w:val="8"/>
    <w:semiHidden/>
    <w:qFormat/>
    <w:uiPriority w:val="0"/>
    <w:rPr>
      <w:b/>
      <w:bCs/>
      <w:kern w:val="2"/>
      <w:sz w:val="24"/>
      <w:szCs w:val="24"/>
    </w:rPr>
  </w:style>
  <w:style w:type="character" w:customStyle="1" w:styleId="31">
    <w:name w:val="标题 8 字符"/>
    <w:link w:val="9"/>
    <w:semiHidden/>
    <w:qFormat/>
    <w:uiPriority w:val="0"/>
    <w:rPr>
      <w:rFonts w:ascii="等线 Light" w:hAnsi="等线 Light" w:eastAsia="等线 Light"/>
      <w:kern w:val="2"/>
      <w:sz w:val="24"/>
      <w:szCs w:val="24"/>
    </w:rPr>
  </w:style>
  <w:style w:type="character" w:customStyle="1" w:styleId="32">
    <w:name w:val="标题 9 字符"/>
    <w:link w:val="10"/>
    <w:semiHidden/>
    <w:qFormat/>
    <w:uiPriority w:val="0"/>
    <w:rPr>
      <w:rFonts w:ascii="等线 Light" w:hAnsi="等线 Light" w:eastAsia="等线 Light"/>
      <w:kern w:val="2"/>
      <w:sz w:val="21"/>
      <w:szCs w:val="21"/>
    </w:rPr>
  </w:style>
  <w:style w:type="character" w:customStyle="1" w:styleId="33">
    <w:name w:val="正文缩进 字符"/>
    <w:link w:val="11"/>
    <w:qFormat/>
    <w:uiPriority w:val="99"/>
    <w:rPr>
      <w:spacing w:val="8"/>
      <w:kern w:val="2"/>
      <w:sz w:val="24"/>
      <w:lang w:val="en-US" w:eastAsia="zh-CN"/>
    </w:rPr>
  </w:style>
  <w:style w:type="character" w:customStyle="1" w:styleId="34">
    <w:name w:val="批注文字 字符1"/>
    <w:link w:val="12"/>
    <w:qFormat/>
    <w:uiPriority w:val="0"/>
    <w:rPr>
      <w:szCs w:val="24"/>
    </w:rPr>
  </w:style>
  <w:style w:type="character" w:customStyle="1" w:styleId="35">
    <w:name w:val="纯文本 字符"/>
    <w:link w:val="13"/>
    <w:qFormat/>
    <w:uiPriority w:val="0"/>
    <w:rPr>
      <w:rFonts w:ascii="Calibri" w:hAnsi="Courier New"/>
      <w:kern w:val="2"/>
      <w:sz w:val="21"/>
    </w:rPr>
  </w:style>
  <w:style w:type="character" w:customStyle="1" w:styleId="36">
    <w:name w:val="批注框文本 字符"/>
    <w:link w:val="14"/>
    <w:qFormat/>
    <w:uiPriority w:val="0"/>
    <w:rPr>
      <w:kern w:val="2"/>
      <w:sz w:val="18"/>
      <w:szCs w:val="18"/>
    </w:rPr>
  </w:style>
  <w:style w:type="character" w:customStyle="1" w:styleId="37">
    <w:name w:val="页脚 字符1"/>
    <w:link w:val="15"/>
    <w:qFormat/>
    <w:uiPriority w:val="0"/>
    <w:rPr>
      <w:kern w:val="2"/>
      <w:sz w:val="18"/>
      <w:szCs w:val="18"/>
    </w:rPr>
  </w:style>
  <w:style w:type="character" w:customStyle="1" w:styleId="38">
    <w:name w:val="页眉 字符"/>
    <w:link w:val="16"/>
    <w:qFormat/>
    <w:uiPriority w:val="0"/>
    <w:rPr>
      <w:kern w:val="2"/>
      <w:sz w:val="18"/>
      <w:szCs w:val="18"/>
    </w:rPr>
  </w:style>
  <w:style w:type="character" w:customStyle="1" w:styleId="39">
    <w:name w:val="已访问的超链接1"/>
    <w:qFormat/>
    <w:uiPriority w:val="0"/>
    <w:rPr>
      <w:color w:val="800080"/>
      <w:u w:val="single"/>
    </w:rPr>
  </w:style>
  <w:style w:type="character" w:customStyle="1" w:styleId="40">
    <w:name w:val="正文（首行缩进2字符） Char"/>
    <w:link w:val="41"/>
    <w:qFormat/>
    <w:uiPriority w:val="0"/>
    <w:rPr>
      <w:kern w:val="2"/>
      <w:sz w:val="24"/>
      <w:szCs w:val="24"/>
    </w:rPr>
  </w:style>
  <w:style w:type="paragraph" w:customStyle="1" w:styleId="41">
    <w:name w:val="正文（首行缩进2字符）"/>
    <w:basedOn w:val="1"/>
    <w:link w:val="40"/>
    <w:qFormat/>
    <w:uiPriority w:val="0"/>
    <w:pPr>
      <w:spacing w:line="360" w:lineRule="auto"/>
      <w:ind w:firstLine="480" w:firstLineChars="200"/>
    </w:pPr>
    <w:rPr>
      <w:sz w:val="24"/>
      <w:lang w:val="zh-CN"/>
    </w:rPr>
  </w:style>
  <w:style w:type="character" w:customStyle="1" w:styleId="42">
    <w:name w:val="段落 Char1"/>
    <w:link w:val="43"/>
    <w:qFormat/>
    <w:uiPriority w:val="0"/>
    <w:rPr>
      <w:rFonts w:eastAsia="仿宋_GB2312"/>
      <w:sz w:val="24"/>
      <w:szCs w:val="24"/>
      <w:lang w:val="en-US" w:eastAsia="zh-CN" w:bidi="ar-SA"/>
    </w:rPr>
  </w:style>
  <w:style w:type="paragraph" w:customStyle="1" w:styleId="43">
    <w:name w:val="段落"/>
    <w:link w:val="42"/>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sz w:val="24"/>
      <w:szCs w:val="24"/>
      <w:lang w:val="en-US" w:eastAsia="zh-CN" w:bidi="ar-SA"/>
    </w:rPr>
  </w:style>
  <w:style w:type="character" w:customStyle="1" w:styleId="44">
    <w:name w:val="正文（安华金和） Char"/>
    <w:link w:val="45"/>
    <w:qFormat/>
    <w:uiPriority w:val="0"/>
    <w:rPr>
      <w:rFonts w:ascii="Arial" w:hAnsi="Arial"/>
      <w:sz w:val="21"/>
      <w:szCs w:val="21"/>
      <w:lang w:val="en-US" w:eastAsia="zh-CN" w:bidi="ar-SA"/>
    </w:rPr>
  </w:style>
  <w:style w:type="paragraph" w:customStyle="1" w:styleId="45">
    <w:name w:val="正文（安华金和）"/>
    <w:link w:val="44"/>
    <w:qFormat/>
    <w:uiPriority w:val="0"/>
    <w:pPr>
      <w:widowControl w:val="0"/>
      <w:spacing w:line="360" w:lineRule="auto"/>
      <w:ind w:firstLine="200"/>
    </w:pPr>
    <w:rPr>
      <w:rFonts w:ascii="Arial" w:hAnsi="Arial" w:eastAsia="宋体" w:cs="Times New Roman"/>
      <w:sz w:val="21"/>
      <w:szCs w:val="21"/>
      <w:lang w:val="en-US" w:eastAsia="zh-CN" w:bidi="ar-SA"/>
    </w:rPr>
  </w:style>
  <w:style w:type="character" w:customStyle="1" w:styleId="46">
    <w:name w:val="页脚 字符"/>
    <w:qFormat/>
    <w:uiPriority w:val="99"/>
  </w:style>
  <w:style w:type="character" w:customStyle="1" w:styleId="47">
    <w:name w:val="列出段落 字符"/>
    <w:link w:val="48"/>
    <w:qFormat/>
    <w:uiPriority w:val="34"/>
    <w:rPr>
      <w:rFonts w:ascii="等线" w:hAnsi="等线" w:eastAsia="等线"/>
      <w:kern w:val="2"/>
      <w:sz w:val="21"/>
      <w:szCs w:val="22"/>
    </w:rPr>
  </w:style>
  <w:style w:type="paragraph" w:styleId="48">
    <w:name w:val="List Paragraph"/>
    <w:basedOn w:val="1"/>
    <w:link w:val="47"/>
    <w:qFormat/>
    <w:uiPriority w:val="34"/>
    <w:pPr>
      <w:ind w:firstLine="420" w:firstLineChars="200"/>
    </w:pPr>
    <w:rPr>
      <w:rFonts w:ascii="等线" w:hAnsi="等线" w:eastAsia="等线"/>
      <w:szCs w:val="22"/>
      <w:lang w:val="zh-CN"/>
    </w:rPr>
  </w:style>
  <w:style w:type="paragraph" w:customStyle="1" w:styleId="49">
    <w:name w:val="插图标注（安华金和）"/>
    <w:next w:val="1"/>
    <w:qFormat/>
    <w:uiPriority w:val="0"/>
    <w:pPr>
      <w:numPr>
        <w:ilvl w:val="6"/>
        <w:numId w:val="2"/>
      </w:numPr>
      <w:spacing w:after="156"/>
      <w:jc w:val="center"/>
    </w:pPr>
    <w:rPr>
      <w:rFonts w:ascii="Arial" w:hAnsi="Arial" w:eastAsia="宋体" w:cs="Arial"/>
      <w:sz w:val="21"/>
      <w:szCs w:val="21"/>
      <w:lang w:val="en-US" w:eastAsia="zh-CN" w:bidi="ar-SA"/>
    </w:rPr>
  </w:style>
  <w:style w:type="paragraph" w:customStyle="1" w:styleId="50">
    <w:name w:val="标题 2（DBSec）"/>
    <w:basedOn w:val="2"/>
    <w:next w:val="1"/>
    <w:qFormat/>
    <w:uiPriority w:val="0"/>
    <w:pPr>
      <w:numPr>
        <w:ilvl w:val="1"/>
        <w:numId w:val="2"/>
      </w:numPr>
      <w:spacing w:line="415" w:lineRule="auto"/>
      <w:ind w:left="794" w:leftChars="200"/>
      <w:jc w:val="left"/>
    </w:pPr>
    <w:rPr>
      <w:rFonts w:ascii="Arial" w:hAnsi="Arial" w:eastAsia="黑体"/>
      <w:bCs w:val="0"/>
    </w:rPr>
  </w:style>
  <w:style w:type="paragraph" w:customStyle="1" w:styleId="51">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52">
    <w:name w:val="_Style 27"/>
    <w:basedOn w:val="1"/>
    <w:next w:val="48"/>
    <w:qFormat/>
    <w:uiPriority w:val="34"/>
    <w:pPr>
      <w:widowControl/>
      <w:spacing w:line="240" w:lineRule="atLeast"/>
      <w:ind w:firstLine="420" w:firstLineChars="200"/>
    </w:pPr>
    <w:rPr>
      <w:rFonts w:ascii="Arial" w:hAnsi="Arial"/>
      <w:kern w:val="0"/>
      <w:szCs w:val="21"/>
    </w:rPr>
  </w:style>
  <w:style w:type="paragraph" w:customStyle="1" w:styleId="53">
    <w:name w:val="列出段落2"/>
    <w:basedOn w:val="1"/>
    <w:qFormat/>
    <w:uiPriority w:val="99"/>
    <w:pPr>
      <w:widowControl/>
      <w:spacing w:line="240" w:lineRule="atLeast"/>
      <w:ind w:firstLine="420" w:firstLineChars="200"/>
    </w:pPr>
    <w:rPr>
      <w:rFonts w:ascii="Arial" w:hAnsi="Arial"/>
      <w:kern w:val="0"/>
      <w:szCs w:val="21"/>
    </w:rPr>
  </w:style>
  <w:style w:type="paragraph" w:customStyle="1" w:styleId="54">
    <w:name w:val="标题 6（有编号）（安华金和）"/>
    <w:basedOn w:val="1"/>
    <w:next w:val="1"/>
    <w:qFormat/>
    <w:uiPriority w:val="0"/>
    <w:pPr>
      <w:keepNext/>
      <w:keepLines/>
      <w:numPr>
        <w:ilvl w:val="5"/>
        <w:numId w:val="2"/>
      </w:numPr>
      <w:spacing w:before="240" w:after="64" w:line="319" w:lineRule="auto"/>
      <w:ind w:left="0"/>
      <w:jc w:val="left"/>
      <w:outlineLvl w:val="5"/>
    </w:pPr>
    <w:rPr>
      <w:rFonts w:ascii="Arial" w:hAnsi="Arial" w:eastAsia="黑体"/>
      <w:b/>
      <w:kern w:val="0"/>
    </w:rPr>
  </w:style>
  <w:style w:type="paragraph" w:customStyle="1" w:styleId="55">
    <w:name w:val="标题 4（DBSec）"/>
    <w:basedOn w:val="5"/>
    <w:next w:val="1"/>
    <w:qFormat/>
    <w:uiPriority w:val="0"/>
    <w:pPr>
      <w:widowControl/>
      <w:numPr>
        <w:numId w:val="2"/>
      </w:numPr>
      <w:spacing w:after="156"/>
      <w:ind w:left="200" w:leftChars="200"/>
      <w:jc w:val="left"/>
    </w:pPr>
    <w:rPr>
      <w:rFonts w:ascii="Arial" w:hAnsi="Arial" w:eastAsia="黑体"/>
      <w:bCs w:val="0"/>
      <w:kern w:val="0"/>
    </w:rPr>
  </w:style>
  <w:style w:type="paragraph" w:customStyle="1" w:styleId="56">
    <w:name w:val="标题 3（DBSec）"/>
    <w:basedOn w:val="4"/>
    <w:next w:val="1"/>
    <w:qFormat/>
    <w:uiPriority w:val="0"/>
    <w:pPr>
      <w:numPr>
        <w:ilvl w:val="2"/>
        <w:numId w:val="2"/>
      </w:numPr>
      <w:tabs>
        <w:tab w:val="left" w:pos="960"/>
      </w:tabs>
      <w:spacing w:line="415" w:lineRule="auto"/>
      <w:ind w:left="200" w:leftChars="200"/>
      <w:jc w:val="left"/>
    </w:pPr>
    <w:rPr>
      <w:rFonts w:ascii="Arial" w:hAnsi="Arial" w:eastAsia="黑体"/>
      <w:bCs w:val="0"/>
      <w:kern w:val="0"/>
    </w:rPr>
  </w:style>
  <w:style w:type="paragraph" w:customStyle="1" w:styleId="57">
    <w:name w:val="标题 1（DBSec）"/>
    <w:basedOn w:val="3"/>
    <w:next w:val="1"/>
    <w:qFormat/>
    <w:uiPriority w:val="0"/>
    <w:pPr>
      <w:pageBreakBefore/>
      <w:numPr>
        <w:numId w:val="2"/>
      </w:numPr>
      <w:pBdr>
        <w:bottom w:val="single" w:color="auto" w:sz="48" w:space="1"/>
      </w:pBdr>
      <w:spacing w:before="600" w:line="576" w:lineRule="auto"/>
      <w:ind w:left="200" w:leftChars="200"/>
      <w:jc w:val="left"/>
    </w:pPr>
    <w:rPr>
      <w:rFonts w:ascii="Arial" w:hAnsi="Arial" w:eastAsia="黑体"/>
      <w:lang w:val="en-US"/>
    </w:rPr>
  </w:style>
  <w:style w:type="paragraph" w:customStyle="1" w:styleId="58">
    <w:name w:val="彩色列表 - 着色 11"/>
    <w:basedOn w:val="1"/>
    <w:qFormat/>
    <w:uiPriority w:val="34"/>
    <w:pPr>
      <w:spacing w:line="360" w:lineRule="auto"/>
      <w:ind w:firstLine="420" w:firstLineChars="200"/>
    </w:pPr>
    <w:rPr>
      <w:rFonts w:ascii="Arial" w:hAnsi="Arial"/>
      <w:szCs w:val="21"/>
    </w:rPr>
  </w:style>
  <w:style w:type="paragraph" w:customStyle="1" w:styleId="59">
    <w:name w:val="表格标注（安华金和）"/>
    <w:basedOn w:val="49"/>
    <w:next w:val="1"/>
    <w:qFormat/>
    <w:uiPriority w:val="0"/>
    <w:pPr>
      <w:numPr>
        <w:ilvl w:val="7"/>
      </w:numPr>
    </w:pPr>
  </w:style>
  <w:style w:type="paragraph" w:customStyle="1" w:styleId="60">
    <w:name w:val="标题 5（有编号）（安华金和）"/>
    <w:basedOn w:val="1"/>
    <w:next w:val="1"/>
    <w:qFormat/>
    <w:uiPriority w:val="0"/>
    <w:pPr>
      <w:keepNext/>
      <w:keepLines/>
      <w:numPr>
        <w:ilvl w:val="4"/>
        <w:numId w:val="2"/>
      </w:numPr>
      <w:spacing w:before="280" w:after="156" w:line="377" w:lineRule="auto"/>
      <w:ind w:left="0"/>
      <w:jc w:val="left"/>
      <w:outlineLvl w:val="4"/>
    </w:pPr>
    <w:rPr>
      <w:rFonts w:ascii="Arial" w:hAnsi="Arial" w:eastAsia="黑体"/>
      <w:b/>
      <w:kern w:val="0"/>
      <w:sz w:val="24"/>
      <w:szCs w:val="28"/>
    </w:rPr>
  </w:style>
  <w:style w:type="paragraph" w:customStyle="1" w:styleId="61">
    <w:name w:val="List Paragraph11"/>
    <w:basedOn w:val="1"/>
    <w:next w:val="1"/>
    <w:qFormat/>
    <w:uiPriority w:val="34"/>
    <w:pPr>
      <w:spacing w:line="360" w:lineRule="auto"/>
      <w:ind w:firstLine="420" w:firstLineChars="200"/>
    </w:pPr>
    <w:rPr>
      <w:rFonts w:ascii="Verdana" w:hAnsi="Verdana"/>
      <w:color w:val="000000"/>
      <w:sz w:val="20"/>
      <w:szCs w:val="20"/>
    </w:rPr>
  </w:style>
  <w:style w:type="character" w:customStyle="1" w:styleId="62">
    <w:name w:val="批注文字 字符"/>
    <w:qFormat/>
    <w:uiPriority w:val="99"/>
    <w:rPr>
      <w:kern w:val="2"/>
      <w:sz w:val="21"/>
      <w:szCs w:val="24"/>
    </w:rPr>
  </w:style>
  <w:style w:type="character" w:customStyle="1" w:styleId="63">
    <w:name w:val="副标题 字符"/>
    <w:link w:val="17"/>
    <w:qFormat/>
    <w:uiPriority w:val="0"/>
    <w:rPr>
      <w:rFonts w:ascii="Cambria" w:hAnsi="Cambria"/>
      <w:b/>
      <w:bCs/>
      <w:kern w:val="28"/>
      <w:sz w:val="32"/>
      <w:szCs w:val="32"/>
      <w:lang w:eastAsia="en-US"/>
    </w:rPr>
  </w:style>
  <w:style w:type="paragraph" w:customStyle="1" w:styleId="64">
    <w:name w:val="无间隔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2498</Words>
  <Characters>2788</Characters>
  <Lines>22</Lines>
  <Paragraphs>6</Paragraphs>
  <TotalTime>1</TotalTime>
  <ScaleCrop>false</ScaleCrop>
  <LinksUpToDate>false</LinksUpToDate>
  <CharactersWithSpaces>2811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2022-07-25T08:30:00Z</dcterms:created>
  <dc:creator>陈永辉</dc:creator>
  <cp:lastModifiedBy>华鑫招标ZH</cp:lastModifiedBy>
  <dcterms:modified xsi:type="dcterms:W3CDTF">2022-09-21T11:24:52Z</dcterms:modified>
  <dc:title>1</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60A2C340EE854442A1B955BFD4A7A0DB</vt:lpwstr>
  </property>
</Properties>
</file>