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“粤商通”移动数字证书操作手册</w:t>
      </w:r>
      <w:bookmarkStart w:id="0" w:name="_GoBack"/>
      <w:bookmarkEnd w:id="0"/>
    </w:p>
    <w:p>
      <w:pPr>
        <w:pStyle w:val="2"/>
        <w:snapToGrid w:val="0"/>
        <w:jc w:val="left"/>
        <w:rPr>
          <w:rFonts w:hint="default" w:ascii="微软雅黑" w:hAnsi="微软雅黑" w:eastAsia="微软雅黑"/>
          <w:lang w:val="en-US" w:eastAsia="zh-CN"/>
        </w:rPr>
      </w:pPr>
      <w:r>
        <w:rPr>
          <w:rFonts w:ascii="微软雅黑" w:hAnsi="微软雅黑" w:eastAsia="微软雅黑"/>
        </w:rPr>
        <w:t>1、移动数字证书应用范围：</w:t>
      </w:r>
      <w:r>
        <w:rPr>
          <w:rFonts w:hint="eastAsia" w:ascii="微软雅黑" w:hAnsi="微软雅黑" w:eastAsia="微软雅黑"/>
          <w:lang w:val="en-US" w:eastAsia="zh-CN"/>
        </w:rPr>
        <w:t>中招联合招标采购平台</w:t>
      </w: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Helvetica Neue" w:hAnsi="Helvetica Neue" w:eastAsia="Helvetica Neue"/>
          <w:color w:val="333333"/>
          <w:sz w:val="22"/>
          <w:szCs w:val="22"/>
        </w:rPr>
        <w:t>办理省科技厅高新技术企业认定申报</w:t>
      </w: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Helvetica Neue" w:hAnsi="Helvetica Neue" w:eastAsia="Helvetica Neue"/>
          <w:color w:val="333333"/>
          <w:sz w:val="22"/>
          <w:szCs w:val="22"/>
        </w:rPr>
        <w:t>中山：医疗器械、政府采购、工程建设交易系统和保函开具系统</w:t>
      </w: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Helvetica Neue" w:hAnsi="Helvetica Neue" w:eastAsia="Helvetica Neue"/>
          <w:color w:val="333333"/>
          <w:sz w:val="22"/>
          <w:szCs w:val="22"/>
        </w:rPr>
        <w:t>珠海：建设工程交易系统</w:t>
      </w: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Helvetica Neue" w:hAnsi="Helvetica Neue" w:eastAsia="Helvetica Neue"/>
          <w:color w:val="333333"/>
          <w:sz w:val="22"/>
          <w:szCs w:val="22"/>
        </w:rPr>
        <w:t>茂名：土地、矿业、产权、耕指、保证金系统</w:t>
      </w: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Helvetica Neue" w:hAnsi="Helvetica Neue" w:eastAsia="Helvetica Neue"/>
          <w:color w:val="333333"/>
          <w:sz w:val="22"/>
          <w:szCs w:val="22"/>
        </w:rPr>
        <w:t>东莞：建设工程交易系统</w:t>
      </w: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Helvetica Neue" w:hAnsi="Helvetica Neue" w:eastAsia="Helvetica Neue"/>
          <w:color w:val="333333"/>
          <w:sz w:val="22"/>
          <w:szCs w:val="22"/>
        </w:rPr>
        <w:t>江门：建设工程交易系统</w:t>
      </w:r>
    </w:p>
    <w:p>
      <w:pPr>
        <w:snapToGrid w:val="0"/>
        <w:spacing w:before="60" w:after="60" w:line="312" w:lineRule="auto"/>
        <w:jc w:val="left"/>
        <w:rPr>
          <w:rFonts w:ascii="Helvetica Neue" w:hAnsi="Helvetica Neue" w:eastAsia="Helvetica Neue"/>
          <w:color w:val="333333"/>
          <w:sz w:val="22"/>
          <w:szCs w:val="22"/>
        </w:rPr>
      </w:pPr>
      <w:r>
        <w:rPr>
          <w:rFonts w:ascii="Helvetica Neue" w:hAnsi="Helvetica Neue" w:eastAsia="Helvetica Neue"/>
          <w:color w:val="333333"/>
          <w:sz w:val="22"/>
          <w:szCs w:val="22"/>
        </w:rPr>
        <w:t>汕尾：建设工程交易系统、政府采购系统</w:t>
      </w:r>
    </w:p>
    <w:p>
      <w:pPr>
        <w:pStyle w:val="2"/>
        <w:snapToGrid w:val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2、办理步骤</w:t>
      </w: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t>通过手机微信扫描二维码或者微信内搜索“粤企签”公众号，关注粤企签公众号，点击下方菜单栏【办理】，进入办理界面。</w:t>
      </w:r>
    </w:p>
    <w:p>
      <w:pPr>
        <w:snapToGrid w:val="0"/>
        <w:spacing w:before="60" w:after="60" w:line="312" w:lineRule="auto"/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drawing>
          <wp:inline distT="0" distB="0" distL="0" distR="0">
            <wp:extent cx="1552575" cy="1552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t>具体办理步骤，可以点击粤企签公众号下方菜单栏 【服务—办理证书手册】</w:t>
      </w:r>
    </w:p>
    <w:p>
      <w:pPr>
        <w:pStyle w:val="2"/>
        <w:snapToGrid w:val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3、办理材料</w:t>
      </w: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  <w:t>1、</w:t>
      </w:r>
      <w:r>
        <w:rPr>
          <w:rFonts w:ascii="微软雅黑" w:hAnsi="微软雅黑" w:eastAsia="微软雅黑"/>
          <w:color w:val="333333"/>
          <w:sz w:val="22"/>
          <w:szCs w:val="22"/>
        </w:rPr>
        <w:t>需线上上传材料：</w:t>
      </w:r>
      <w:r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  <w:t>2、</w:t>
      </w:r>
      <w:r>
        <w:rPr>
          <w:rFonts w:ascii="微软雅黑" w:hAnsi="微软雅黑" w:eastAsia="微软雅黑"/>
          <w:color w:val="333333"/>
          <w:sz w:val="22"/>
          <w:szCs w:val="22"/>
        </w:rPr>
        <w:t>办理企业营业执照照片</w:t>
      </w:r>
      <w:r>
        <w:rPr>
          <w:rFonts w:hint="eastAsia" w:ascii="微软雅黑" w:hAnsi="微软雅黑" w:eastAsia="微软雅黑"/>
          <w:color w:val="333333"/>
          <w:sz w:val="22"/>
          <w:szCs w:val="22"/>
          <w:lang w:val="en-US" w:eastAsia="zh-CN"/>
        </w:rPr>
        <w:t>3、</w:t>
      </w:r>
      <w:r>
        <w:rPr>
          <w:rFonts w:ascii="微软雅黑" w:hAnsi="微软雅黑" w:eastAsia="微软雅黑"/>
          <w:color w:val="333333"/>
          <w:sz w:val="22"/>
          <w:szCs w:val="22"/>
        </w:rPr>
        <w:t>办理企业的业务授权书（办理界面附模板）</w:t>
      </w:r>
    </w:p>
    <w:p>
      <w:pPr>
        <w:pStyle w:val="2"/>
        <w:snapToGrid w:val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4、支付移动数字证书方式</w:t>
      </w:r>
    </w:p>
    <w:p>
      <w:pPr>
        <w:snapToGrid w:val="0"/>
        <w:spacing w:before="60" w:after="60" w:line="312" w:lineRule="auto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  <w:t>公司账号对公转账、法人刷脸认证后微信支付、分享到微信给法定代表人刷脸验证授权后微信支付</w:t>
      </w:r>
    </w:p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1E5E158D"/>
    <w:rsid w:val="30456175"/>
    <w:rsid w:val="36772279"/>
    <w:rsid w:val="434067C1"/>
    <w:rsid w:val="45BA6087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0" w:after="0" w:line="408" w:lineRule="auto"/>
      <w:jc w:val="left"/>
      <w:outlineLvl w:val="2"/>
    </w:pPr>
    <w:rPr>
      <w:b/>
      <w:bCs/>
      <w:color w:val="1A1A1A"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0" w:after="0" w:line="480" w:lineRule="auto"/>
      <w:jc w:val="center"/>
      <w:outlineLvl w:val="0"/>
    </w:pPr>
    <w:rPr>
      <w:rFonts w:asciiTheme="majorHAnsi" w:hAnsiTheme="majorHAnsi" w:eastAsiaTheme="majorEastAsia" w:cstheme="majorBidi"/>
      <w:b/>
      <w:bCs/>
      <w:color w:val="auto"/>
      <w:sz w:val="48"/>
      <w:szCs w:val="32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4</TotalTime>
  <ScaleCrop>false</ScaleCrop>
  <LinksUpToDate>false</LinksUpToDate>
  <CharactersWithSpaces>123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康燕</cp:lastModifiedBy>
  <dcterms:modified xsi:type="dcterms:W3CDTF">2021-08-27T08:57:04Z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C3A2412B4E3D49F48C3A3BD546F78E3E</vt:lpwstr>
  </property>
</Properties>
</file>