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0B8" w:rsidRDefault="00347F0D">
      <w:pPr>
        <w:jc w:val="center"/>
        <w:rPr>
          <w:sz w:val="30"/>
          <w:szCs w:val="30"/>
        </w:rPr>
      </w:pPr>
      <w:r>
        <w:rPr>
          <w:rFonts w:hint="eastAsia"/>
          <w:sz w:val="28"/>
          <w:szCs w:val="28"/>
        </w:rPr>
        <w:t>医院药品库存管理平台及其配套</w:t>
      </w:r>
      <w:r w:rsidR="0068282A">
        <w:rPr>
          <w:rFonts w:hint="eastAsia"/>
          <w:sz w:val="28"/>
          <w:szCs w:val="28"/>
        </w:rPr>
        <w:t>项目</w:t>
      </w:r>
      <w:bookmarkStart w:id="0" w:name="_GoBack"/>
      <w:bookmarkEnd w:id="0"/>
      <w:r>
        <w:rPr>
          <w:rFonts w:hint="eastAsia"/>
          <w:sz w:val="28"/>
          <w:szCs w:val="28"/>
        </w:rPr>
        <w:t>需求</w:t>
      </w:r>
    </w:p>
    <w:p w:rsidR="005C00B8" w:rsidRDefault="005C00B8">
      <w:pPr>
        <w:jc w:val="left"/>
        <w:rPr>
          <w:szCs w:val="21"/>
        </w:rPr>
      </w:pPr>
    </w:p>
    <w:p w:rsidR="005C00B8" w:rsidRDefault="00347F0D">
      <w:pPr>
        <w:numPr>
          <w:ilvl w:val="0"/>
          <w:numId w:val="1"/>
        </w:numPr>
        <w:jc w:val="left"/>
        <w:rPr>
          <w:szCs w:val="21"/>
        </w:rPr>
      </w:pPr>
      <w:r>
        <w:rPr>
          <w:rFonts w:hint="eastAsia"/>
          <w:szCs w:val="21"/>
        </w:rPr>
        <w:t>现状与背景</w:t>
      </w:r>
    </w:p>
    <w:p w:rsidR="005C00B8" w:rsidRDefault="00347F0D">
      <w:pPr>
        <w:ind w:firstLine="420"/>
        <w:jc w:val="left"/>
        <w:rPr>
          <w:rFonts w:ascii="Arial" w:eastAsia="宋体" w:hAnsi="Arial" w:cs="Arial"/>
          <w:color w:val="333333"/>
          <w:szCs w:val="21"/>
          <w:shd w:val="clear" w:color="auto" w:fill="FFFFFF"/>
        </w:rPr>
      </w:pPr>
      <w:r>
        <w:rPr>
          <w:rFonts w:hint="eastAsia"/>
          <w:szCs w:val="21"/>
        </w:rPr>
        <w:t>我院应用药品库存管理系统已有二十年，通过系统从一级库采购、仓管、记账、出库，到二级库、三级库的库存管理，并与相关业务系统关联包括门诊、住院、技诊系统，实现院内药品全流程管理。由于没有建立与院外业务的系统关联，使采购、入库验收环节处于手工结合多系统操作方式，造成流程繁复。为实现药品院内院外全流程信息化、智能化管理，药学部提出建立医院药品库存管理平台</w:t>
      </w:r>
      <w:r>
        <w:rPr>
          <w:rFonts w:ascii="Arial" w:eastAsia="宋体" w:hAnsi="Arial" w:cs="Arial" w:hint="eastAsia"/>
          <w:color w:val="333333"/>
          <w:szCs w:val="21"/>
          <w:shd w:val="clear" w:color="auto" w:fill="FFFFFF"/>
        </w:rPr>
        <w:t>，以对接院外业务；通过应用智能化设备对入库验收及库存货架物资进行管理，实现药品一级库智能化管理。目前，医院已完成全院无线网络的布署，正在构建与推动</w:t>
      </w:r>
      <w:r>
        <w:rPr>
          <w:rFonts w:ascii="Arial" w:eastAsia="宋体" w:hAnsi="Arial" w:cs="Arial" w:hint="eastAsia"/>
          <w:color w:val="333333"/>
          <w:szCs w:val="21"/>
          <w:shd w:val="clear" w:color="auto" w:fill="FFFFFF"/>
        </w:rPr>
        <w:t>5G</w:t>
      </w:r>
      <w:r>
        <w:rPr>
          <w:rFonts w:ascii="Arial" w:eastAsia="宋体" w:hAnsi="Arial" w:cs="Arial" w:hint="eastAsia"/>
          <w:color w:val="333333"/>
          <w:szCs w:val="21"/>
          <w:shd w:val="clear" w:color="auto" w:fill="FFFFFF"/>
        </w:rPr>
        <w:t>应用，为药品全流程信息化与智能化管理的实现奠定了基础。</w:t>
      </w:r>
    </w:p>
    <w:p w:rsidR="005C00B8" w:rsidRDefault="00347F0D">
      <w:pPr>
        <w:numPr>
          <w:ilvl w:val="0"/>
          <w:numId w:val="1"/>
        </w:numPr>
        <w:jc w:val="left"/>
        <w:rPr>
          <w:szCs w:val="21"/>
        </w:rPr>
      </w:pPr>
      <w:r>
        <w:rPr>
          <w:rFonts w:hint="eastAsia"/>
          <w:szCs w:val="21"/>
        </w:rPr>
        <w:t>项目目标</w:t>
      </w:r>
    </w:p>
    <w:p w:rsidR="005C00B8" w:rsidRDefault="00347F0D">
      <w:pPr>
        <w:numPr>
          <w:ilvl w:val="0"/>
          <w:numId w:val="2"/>
        </w:numPr>
        <w:ind w:firstLineChars="200" w:firstLine="420"/>
        <w:jc w:val="left"/>
        <w:rPr>
          <w:szCs w:val="21"/>
        </w:rPr>
      </w:pPr>
      <w:r>
        <w:rPr>
          <w:rFonts w:hint="eastAsia"/>
          <w:szCs w:val="21"/>
        </w:rPr>
        <w:t>建立医院药品管理平台对接院内外系统形成采购到验收流程一体化管理</w:t>
      </w:r>
    </w:p>
    <w:p w:rsidR="005C00B8" w:rsidRDefault="00347F0D">
      <w:pPr>
        <w:numPr>
          <w:ilvl w:val="0"/>
          <w:numId w:val="2"/>
        </w:numPr>
        <w:ind w:firstLineChars="200" w:firstLine="420"/>
        <w:jc w:val="left"/>
        <w:rPr>
          <w:szCs w:val="21"/>
        </w:rPr>
      </w:pPr>
      <w:r>
        <w:rPr>
          <w:rFonts w:hint="eastAsia"/>
          <w:szCs w:val="21"/>
        </w:rPr>
        <w:t>应用智能药架管理与系统关联实现自动更新药品标签及指引</w:t>
      </w:r>
    </w:p>
    <w:p w:rsidR="005C00B8" w:rsidRDefault="00347F0D">
      <w:pPr>
        <w:numPr>
          <w:ilvl w:val="0"/>
          <w:numId w:val="2"/>
        </w:numPr>
        <w:ind w:firstLineChars="200" w:firstLine="420"/>
        <w:jc w:val="left"/>
        <w:rPr>
          <w:szCs w:val="21"/>
        </w:rPr>
      </w:pPr>
      <w:r>
        <w:rPr>
          <w:rFonts w:hint="eastAsia"/>
          <w:szCs w:val="21"/>
        </w:rPr>
        <w:t>采用移动终端应用于验收入库、上架、出库、盘点、质检等移动仓管操作</w:t>
      </w:r>
    </w:p>
    <w:p w:rsidR="005C00B8" w:rsidRDefault="00347F0D">
      <w:pPr>
        <w:numPr>
          <w:ilvl w:val="0"/>
          <w:numId w:val="1"/>
        </w:numPr>
        <w:jc w:val="left"/>
        <w:rPr>
          <w:szCs w:val="21"/>
        </w:rPr>
      </w:pPr>
      <w:r>
        <w:rPr>
          <w:rFonts w:hint="eastAsia"/>
          <w:szCs w:val="21"/>
        </w:rPr>
        <w:t>项目范围</w:t>
      </w:r>
    </w:p>
    <w:p w:rsidR="005C00B8" w:rsidRDefault="00347F0D">
      <w:pPr>
        <w:ind w:firstLine="420"/>
        <w:jc w:val="left"/>
        <w:rPr>
          <w:szCs w:val="21"/>
        </w:rPr>
      </w:pPr>
      <w:r>
        <w:rPr>
          <w:rFonts w:hint="eastAsia"/>
          <w:szCs w:val="21"/>
        </w:rPr>
        <w:t>项目应用范围包括西药、中成药、中草药所有一级库、二级库，包括东川总院、平洲分院、惠福分院、合群门诊。</w:t>
      </w:r>
    </w:p>
    <w:p w:rsidR="005C00B8" w:rsidRDefault="00347F0D">
      <w:pPr>
        <w:numPr>
          <w:ilvl w:val="0"/>
          <w:numId w:val="1"/>
        </w:numPr>
        <w:jc w:val="left"/>
        <w:rPr>
          <w:szCs w:val="21"/>
        </w:rPr>
      </w:pPr>
      <w:r>
        <w:rPr>
          <w:rFonts w:hint="eastAsia"/>
          <w:szCs w:val="21"/>
        </w:rPr>
        <w:t>功能需求</w:t>
      </w:r>
    </w:p>
    <w:p w:rsidR="005C00B8" w:rsidRDefault="00347F0D">
      <w:pPr>
        <w:numPr>
          <w:ilvl w:val="0"/>
          <w:numId w:val="3"/>
        </w:numPr>
        <w:jc w:val="left"/>
        <w:rPr>
          <w:szCs w:val="21"/>
        </w:rPr>
      </w:pPr>
      <w:r>
        <w:rPr>
          <w:rFonts w:hint="eastAsia"/>
          <w:szCs w:val="21"/>
        </w:rPr>
        <w:t>医药药品库存管理平台</w:t>
      </w:r>
    </w:p>
    <w:p w:rsidR="005C00B8" w:rsidRDefault="00347F0D">
      <w:pPr>
        <w:numPr>
          <w:ilvl w:val="0"/>
          <w:numId w:val="4"/>
        </w:numPr>
        <w:ind w:left="845"/>
        <w:jc w:val="left"/>
        <w:rPr>
          <w:szCs w:val="21"/>
        </w:rPr>
      </w:pPr>
      <w:r>
        <w:rPr>
          <w:rFonts w:hint="eastAsia"/>
          <w:szCs w:val="21"/>
        </w:rPr>
        <w:t>采购管理</w:t>
      </w:r>
    </w:p>
    <w:p w:rsidR="005C00B8" w:rsidRDefault="00347F0D">
      <w:pPr>
        <w:numPr>
          <w:ilvl w:val="1"/>
          <w:numId w:val="4"/>
        </w:numPr>
        <w:ind w:left="1260"/>
        <w:jc w:val="left"/>
        <w:rPr>
          <w:szCs w:val="21"/>
        </w:rPr>
      </w:pPr>
      <w:r>
        <w:rPr>
          <w:rFonts w:hint="eastAsia"/>
          <w:szCs w:val="21"/>
        </w:rPr>
        <w:t>采购订单：获取院内</w:t>
      </w:r>
      <w:r>
        <w:rPr>
          <w:rFonts w:hint="eastAsia"/>
          <w:szCs w:val="21"/>
        </w:rPr>
        <w:t>OA</w:t>
      </w:r>
      <w:r>
        <w:rPr>
          <w:rFonts w:hint="eastAsia"/>
          <w:szCs w:val="21"/>
        </w:rPr>
        <w:t>新药采购计划申请以及院内系统采购计划，提供对院内系统采购计划进行答复处理，并可选答复的采购计划生成订单，发送院外系统，跟踪订单进度功能。</w:t>
      </w:r>
    </w:p>
    <w:p w:rsidR="005C00B8" w:rsidRDefault="00347F0D">
      <w:pPr>
        <w:numPr>
          <w:ilvl w:val="0"/>
          <w:numId w:val="5"/>
        </w:numPr>
        <w:ind w:left="1685"/>
        <w:jc w:val="left"/>
        <w:rPr>
          <w:szCs w:val="21"/>
        </w:rPr>
      </w:pPr>
      <w:r>
        <w:rPr>
          <w:rFonts w:hint="eastAsia"/>
          <w:szCs w:val="21"/>
        </w:rPr>
        <w:t>答复采购计划：获取库房系统采购计划单，系统判断品种是否存在半年内未采购过的品种，以及数量是否超出合同余额，如有则弹出提示并提供清单打印及导出功能，可对采购计划品种及数量进行调整作为答复数据回传库房系统，以答复采购数据作为采购计单依据</w:t>
      </w:r>
    </w:p>
    <w:p w:rsidR="005C00B8" w:rsidRDefault="00347F0D">
      <w:pPr>
        <w:numPr>
          <w:ilvl w:val="0"/>
          <w:numId w:val="5"/>
        </w:numPr>
        <w:ind w:left="1685"/>
        <w:jc w:val="left"/>
        <w:rPr>
          <w:szCs w:val="21"/>
        </w:rPr>
      </w:pPr>
      <w:r>
        <w:rPr>
          <w:rFonts w:hint="eastAsia"/>
          <w:szCs w:val="21"/>
        </w:rPr>
        <w:t>生成订单时，由系统自动根据药品供货途径分单生成，并自动匹配相应药码，根据转换系统自动换算数量，单据分别显示院内外药码及名称，系统可提示不能匹配药码及供货数量的品种并提供清单打印及导出功能。</w:t>
      </w:r>
    </w:p>
    <w:p w:rsidR="005C00B8" w:rsidRDefault="00347F0D">
      <w:pPr>
        <w:numPr>
          <w:ilvl w:val="0"/>
          <w:numId w:val="5"/>
        </w:numPr>
        <w:ind w:left="1685"/>
        <w:jc w:val="left"/>
        <w:rPr>
          <w:szCs w:val="21"/>
        </w:rPr>
      </w:pPr>
      <w:r>
        <w:rPr>
          <w:rFonts w:hint="eastAsia"/>
          <w:szCs w:val="21"/>
        </w:rPr>
        <w:t>提供订单状态处理功能，状态包括录入、订货、备货、发货、验收</w:t>
      </w:r>
      <w:r>
        <w:rPr>
          <w:rFonts w:hint="eastAsia"/>
          <w:szCs w:val="21"/>
        </w:rPr>
        <w:t>/</w:t>
      </w:r>
      <w:r>
        <w:rPr>
          <w:rFonts w:hint="eastAsia"/>
          <w:szCs w:val="21"/>
        </w:rPr>
        <w:t>拒收，备货前状态均可撤消。</w:t>
      </w:r>
    </w:p>
    <w:p w:rsidR="005C00B8" w:rsidRDefault="00347F0D">
      <w:pPr>
        <w:ind w:leftChars="600" w:left="1260" w:firstLine="420"/>
        <w:jc w:val="left"/>
        <w:rPr>
          <w:szCs w:val="21"/>
        </w:rPr>
      </w:pPr>
      <w:r>
        <w:rPr>
          <w:rFonts w:hint="eastAsia"/>
          <w:szCs w:val="21"/>
        </w:rPr>
        <w:t>录入：可由系统自动生成，也可手工录入，手工录入时，可通过录入院内药码由系统自动匹配院外药码，并根据计划数量、订单数量、入库数量自动判断订货数量。</w:t>
      </w:r>
    </w:p>
    <w:p w:rsidR="005C00B8" w:rsidRDefault="00347F0D">
      <w:pPr>
        <w:ind w:leftChars="600" w:left="1260" w:firstLine="420"/>
        <w:jc w:val="left"/>
        <w:rPr>
          <w:szCs w:val="21"/>
        </w:rPr>
      </w:pPr>
      <w:r>
        <w:rPr>
          <w:rFonts w:hint="eastAsia"/>
          <w:szCs w:val="21"/>
        </w:rPr>
        <w:t>订货：该功能可发送订单到院外系统</w:t>
      </w:r>
    </w:p>
    <w:p w:rsidR="005C00B8" w:rsidRDefault="00347F0D">
      <w:pPr>
        <w:ind w:leftChars="600" w:left="1260" w:firstLine="420"/>
        <w:jc w:val="left"/>
        <w:rPr>
          <w:szCs w:val="21"/>
        </w:rPr>
      </w:pPr>
      <w:r>
        <w:rPr>
          <w:rFonts w:hint="eastAsia"/>
          <w:szCs w:val="21"/>
        </w:rPr>
        <w:t>备货、发货状态由院外系统处理及返回状态显示，订单备货后不可撤消</w:t>
      </w:r>
    </w:p>
    <w:p w:rsidR="005C00B8" w:rsidRDefault="00347F0D">
      <w:pPr>
        <w:ind w:leftChars="600" w:left="1260" w:firstLine="420"/>
        <w:jc w:val="left"/>
        <w:rPr>
          <w:szCs w:val="21"/>
        </w:rPr>
      </w:pPr>
      <w:r>
        <w:rPr>
          <w:rFonts w:hint="eastAsia"/>
          <w:szCs w:val="21"/>
        </w:rPr>
        <w:t>验收</w:t>
      </w:r>
      <w:r>
        <w:rPr>
          <w:rFonts w:hint="eastAsia"/>
          <w:szCs w:val="21"/>
        </w:rPr>
        <w:t>/</w:t>
      </w:r>
      <w:r>
        <w:rPr>
          <w:rFonts w:hint="eastAsia"/>
          <w:szCs w:val="21"/>
        </w:rPr>
        <w:t>拒收：仓管确认验货后，显示单据验收或拒收状态，如为拒收则显示拒收药品问题。</w:t>
      </w:r>
    </w:p>
    <w:p w:rsidR="005C00B8" w:rsidRDefault="00347F0D">
      <w:pPr>
        <w:numPr>
          <w:ilvl w:val="0"/>
          <w:numId w:val="5"/>
        </w:numPr>
        <w:ind w:left="1685"/>
        <w:jc w:val="left"/>
        <w:rPr>
          <w:szCs w:val="21"/>
        </w:rPr>
      </w:pPr>
      <w:r>
        <w:rPr>
          <w:rFonts w:hint="eastAsia"/>
          <w:szCs w:val="21"/>
        </w:rPr>
        <w:t>提供所有订单进度显示列表，可通过进度、订单日期、订单号筛选显示</w:t>
      </w:r>
    </w:p>
    <w:p w:rsidR="005C00B8" w:rsidRDefault="00347F0D">
      <w:pPr>
        <w:numPr>
          <w:ilvl w:val="1"/>
          <w:numId w:val="4"/>
        </w:numPr>
        <w:ind w:left="1260"/>
        <w:jc w:val="left"/>
        <w:rPr>
          <w:szCs w:val="21"/>
        </w:rPr>
      </w:pPr>
      <w:r>
        <w:rPr>
          <w:rFonts w:hint="eastAsia"/>
          <w:szCs w:val="21"/>
        </w:rPr>
        <w:t>供货管理：对供货方及其合同，以及履约情况进行管理。包括证照管理、合同管理、供货考核</w:t>
      </w:r>
    </w:p>
    <w:p w:rsidR="005C00B8" w:rsidRDefault="00347F0D">
      <w:pPr>
        <w:numPr>
          <w:ilvl w:val="0"/>
          <w:numId w:val="6"/>
        </w:numPr>
        <w:ind w:left="1685"/>
        <w:jc w:val="left"/>
        <w:rPr>
          <w:szCs w:val="21"/>
        </w:rPr>
      </w:pPr>
      <w:r>
        <w:rPr>
          <w:rFonts w:hint="eastAsia"/>
          <w:szCs w:val="21"/>
        </w:rPr>
        <w:t>证照管理：相关供货商资质证明及其有效期的管理，系统提供对供应商的</w:t>
      </w:r>
      <w:r>
        <w:rPr>
          <w:rFonts w:hint="eastAsia"/>
          <w:szCs w:val="21"/>
        </w:rPr>
        <w:lastRenderedPageBreak/>
        <w:t>建档，通过录入、批量导入、系统获取多种途径采集资质证明存档，记录资质生效期并可查询统计各供货商资质记录以及在相关功能操作中提供失效提醒。</w:t>
      </w:r>
    </w:p>
    <w:p w:rsidR="005C00B8" w:rsidRDefault="00347F0D">
      <w:pPr>
        <w:numPr>
          <w:ilvl w:val="0"/>
          <w:numId w:val="6"/>
        </w:numPr>
        <w:ind w:left="1685"/>
        <w:jc w:val="left"/>
        <w:rPr>
          <w:szCs w:val="21"/>
        </w:rPr>
      </w:pPr>
      <w:r>
        <w:rPr>
          <w:rFonts w:hint="eastAsia"/>
          <w:szCs w:val="21"/>
        </w:rPr>
        <w:t>合同管理：支持对院外线上线下供货商合同的签订，有效期，品种数量进行管理。可录入或通过对接院外系统获取，记录合同签订内容，列出所有院内药品的供货途径以及合同签订情况，包括合同期、合同数及余数等；并在相关功能操作中提供超期、超量的提醒；提供对接院外系统的合同签订功能，产生签订记录并显示签订状态。</w:t>
      </w:r>
    </w:p>
    <w:p w:rsidR="005C00B8" w:rsidRDefault="00347F0D">
      <w:pPr>
        <w:numPr>
          <w:ilvl w:val="0"/>
          <w:numId w:val="6"/>
        </w:numPr>
        <w:ind w:left="1685"/>
        <w:jc w:val="left"/>
        <w:rPr>
          <w:szCs w:val="21"/>
        </w:rPr>
      </w:pPr>
      <w:r>
        <w:rPr>
          <w:rFonts w:hint="eastAsia"/>
          <w:szCs w:val="21"/>
        </w:rPr>
        <w:t>供货商考核：系统提供考评标准设置，参数包括订货响应时间、验收质量、数量等由系统自动形成考评结果，对考核内容进行统计，在相关功能操作中对供应商考评情况进行提示。</w:t>
      </w:r>
    </w:p>
    <w:p w:rsidR="005C00B8" w:rsidRDefault="00347F0D">
      <w:pPr>
        <w:numPr>
          <w:ilvl w:val="1"/>
          <w:numId w:val="4"/>
        </w:numPr>
        <w:ind w:left="1260"/>
        <w:jc w:val="left"/>
        <w:rPr>
          <w:szCs w:val="21"/>
        </w:rPr>
      </w:pPr>
      <w:r>
        <w:rPr>
          <w:rFonts w:hint="eastAsia"/>
          <w:szCs w:val="21"/>
        </w:rPr>
        <w:t>备案管理：提供向院外系统提交院外平台不存在的药品采购备案功能。可录入或导入系统生成的不能匹配药码清单产生备案记录；显示备案药码的处理情况，可根据新增药码匹配进行显示。</w:t>
      </w:r>
    </w:p>
    <w:p w:rsidR="005C00B8" w:rsidRDefault="00347F0D">
      <w:pPr>
        <w:numPr>
          <w:ilvl w:val="0"/>
          <w:numId w:val="4"/>
        </w:numPr>
        <w:ind w:left="845"/>
        <w:jc w:val="left"/>
        <w:rPr>
          <w:szCs w:val="21"/>
        </w:rPr>
      </w:pPr>
      <w:r>
        <w:rPr>
          <w:rFonts w:hint="eastAsia"/>
          <w:szCs w:val="21"/>
        </w:rPr>
        <w:t>验收管理：实现一、二级库验收药品功能，获取系统发货信息或根据统一标准的二维码生成入库单，提供每日收货计划表，并可通过移动终端实现扫码验货单个或批量入库，并由系统自动形成入库单</w:t>
      </w:r>
      <w:r>
        <w:rPr>
          <w:rFonts w:hint="eastAsia"/>
          <w:szCs w:val="21"/>
        </w:rPr>
        <w:t>/</w:t>
      </w:r>
      <w:r>
        <w:rPr>
          <w:rFonts w:hint="eastAsia"/>
          <w:szCs w:val="21"/>
        </w:rPr>
        <w:t>领用单；提供一级库订单与送货单差异、二级库申请与领用单差异提醒与统计功能。</w:t>
      </w:r>
    </w:p>
    <w:p w:rsidR="005C00B8" w:rsidRDefault="00347F0D">
      <w:pPr>
        <w:numPr>
          <w:ilvl w:val="0"/>
          <w:numId w:val="4"/>
        </w:numPr>
        <w:ind w:left="845"/>
        <w:jc w:val="left"/>
        <w:rPr>
          <w:szCs w:val="21"/>
        </w:rPr>
      </w:pPr>
      <w:r>
        <w:rPr>
          <w:rFonts w:hint="eastAsia"/>
          <w:szCs w:val="21"/>
        </w:rPr>
        <w:t>进度管理：系统以列表显示各种单据流程处理进度，并可以条件筛选显示。</w:t>
      </w:r>
    </w:p>
    <w:p w:rsidR="005C00B8" w:rsidRDefault="00347F0D">
      <w:pPr>
        <w:numPr>
          <w:ilvl w:val="0"/>
          <w:numId w:val="4"/>
        </w:numPr>
        <w:ind w:left="845"/>
        <w:jc w:val="left"/>
        <w:rPr>
          <w:szCs w:val="21"/>
        </w:rPr>
      </w:pPr>
      <w:r>
        <w:rPr>
          <w:rFonts w:hint="eastAsia"/>
          <w:szCs w:val="21"/>
        </w:rPr>
        <w:t>对接院外平台设置</w:t>
      </w:r>
    </w:p>
    <w:p w:rsidR="005C00B8" w:rsidRDefault="00347F0D">
      <w:pPr>
        <w:numPr>
          <w:ilvl w:val="1"/>
          <w:numId w:val="4"/>
        </w:numPr>
        <w:ind w:left="1260"/>
        <w:jc w:val="left"/>
        <w:rPr>
          <w:szCs w:val="21"/>
        </w:rPr>
      </w:pPr>
      <w:r>
        <w:rPr>
          <w:rFonts w:hint="eastAsia"/>
          <w:szCs w:val="21"/>
        </w:rPr>
        <w:t>建立院外供货途径：提供新建对接院外采购平台作为供货途径，可建立多个对接采购平台，也可设置配送商作为供货途径。</w:t>
      </w:r>
    </w:p>
    <w:p w:rsidR="005C00B8" w:rsidRDefault="00347F0D">
      <w:pPr>
        <w:numPr>
          <w:ilvl w:val="1"/>
          <w:numId w:val="4"/>
        </w:numPr>
        <w:ind w:left="1260"/>
        <w:jc w:val="left"/>
        <w:rPr>
          <w:szCs w:val="21"/>
        </w:rPr>
      </w:pPr>
      <w:r>
        <w:rPr>
          <w:rFonts w:hint="eastAsia"/>
          <w:szCs w:val="21"/>
        </w:rPr>
        <w:t>药码匹配：提供为每个院外系统药码与医院药码的匹配以及包装数量系数设置功能，系统自动根据名称与规格模糊匹配近似记录供选择；定时获取院外药码字典自动检测匹配药码变动并提示变更信息供打印及导出。</w:t>
      </w:r>
    </w:p>
    <w:p w:rsidR="005C00B8" w:rsidRDefault="00347F0D">
      <w:pPr>
        <w:numPr>
          <w:ilvl w:val="1"/>
          <w:numId w:val="4"/>
        </w:numPr>
        <w:ind w:left="1260"/>
        <w:jc w:val="left"/>
        <w:rPr>
          <w:szCs w:val="21"/>
        </w:rPr>
      </w:pPr>
      <w:r>
        <w:rPr>
          <w:rFonts w:hint="eastAsia"/>
          <w:szCs w:val="21"/>
        </w:rPr>
        <w:t>药品供货设置：以列表显示所有药品供货途径，并提供对每个品种的供货途径设置。可根据药码匹配设置自动批量设置供货途径，也可手工调整设置。</w:t>
      </w:r>
    </w:p>
    <w:p w:rsidR="005C00B8" w:rsidRDefault="005C00B8">
      <w:pPr>
        <w:numPr>
          <w:ilvl w:val="255"/>
          <w:numId w:val="0"/>
        </w:numPr>
        <w:ind w:left="840"/>
        <w:jc w:val="left"/>
        <w:rPr>
          <w:szCs w:val="21"/>
        </w:rPr>
      </w:pPr>
    </w:p>
    <w:p w:rsidR="005C00B8" w:rsidRDefault="00347F0D">
      <w:pPr>
        <w:numPr>
          <w:ilvl w:val="0"/>
          <w:numId w:val="3"/>
        </w:numPr>
        <w:jc w:val="left"/>
        <w:rPr>
          <w:szCs w:val="21"/>
        </w:rPr>
      </w:pPr>
      <w:r>
        <w:rPr>
          <w:rFonts w:hint="eastAsia"/>
          <w:szCs w:val="21"/>
        </w:rPr>
        <w:t>货架管理</w:t>
      </w:r>
    </w:p>
    <w:p w:rsidR="005C00B8" w:rsidRDefault="00347F0D">
      <w:pPr>
        <w:ind w:left="420" w:firstLine="420"/>
        <w:jc w:val="left"/>
        <w:rPr>
          <w:szCs w:val="21"/>
        </w:rPr>
      </w:pPr>
      <w:r>
        <w:rPr>
          <w:rFonts w:hint="eastAsia"/>
          <w:szCs w:val="21"/>
        </w:rPr>
        <w:t>系统提供定义货架位置以及对每个品种所在货架位置（电子标签）设置功能，并与电子标签关联，自动更新标签信息；与移动终端系统关联，支持现场调整标签设置包括新置和改变位置，记录占用面积或比例，可通过系统显示品种所有位置信息；货架可分级编码管理，可通过编码识别货架所在排、行、列、顺序；提供查询功能，可通过货架、药品、药品分类等条件筛选所有品种位置信息；可通过货架使用信息筛选空置货架提供上架提示以及统计货架利用率；提供上架功能，按货架就近顺序显示入库单品种，上架时新增位置或调整时可通过扫码完成药品与标签及位置的绑定，完成上架操作；上架、出库、下架由系统自动更新货架占用比。电子标签内容包括货架位置码、药品名称、规格、最近失效期、最长失效期等信息</w:t>
      </w:r>
    </w:p>
    <w:p w:rsidR="005C00B8" w:rsidRDefault="005C00B8">
      <w:pPr>
        <w:ind w:left="420" w:firstLine="420"/>
        <w:jc w:val="left"/>
        <w:rPr>
          <w:szCs w:val="21"/>
        </w:rPr>
      </w:pPr>
    </w:p>
    <w:p w:rsidR="005C00B8" w:rsidRDefault="00347F0D">
      <w:pPr>
        <w:numPr>
          <w:ilvl w:val="0"/>
          <w:numId w:val="3"/>
        </w:numPr>
        <w:jc w:val="left"/>
        <w:rPr>
          <w:szCs w:val="21"/>
        </w:rPr>
      </w:pPr>
      <w:r>
        <w:rPr>
          <w:rFonts w:hint="eastAsia"/>
          <w:szCs w:val="21"/>
        </w:rPr>
        <w:t>移动库管，提供移动终端系统功能除上述验收上架功能外还包括出库、盘点、失效药品下架、质检功能，移动端录入数据通过接口上传库房系统</w:t>
      </w:r>
    </w:p>
    <w:p w:rsidR="005C00B8" w:rsidRDefault="00347F0D">
      <w:pPr>
        <w:ind w:left="420" w:firstLine="420"/>
        <w:jc w:val="left"/>
        <w:rPr>
          <w:szCs w:val="21"/>
        </w:rPr>
      </w:pPr>
      <w:r>
        <w:rPr>
          <w:rFonts w:hint="eastAsia"/>
          <w:szCs w:val="21"/>
        </w:rPr>
        <w:t>验收：提供一级库和二级库验收功能，可通过扫码或手工选择定位单据进行验收，一级库验收，由系统判断发货单与订货单品种与数量是否存在差异，如有差异则弹出提示；可通过扫码自动累计数量也可手工录入，由系统自动判断清点数量与发货单数量是</w:t>
      </w:r>
      <w:r>
        <w:rPr>
          <w:rFonts w:hint="eastAsia"/>
          <w:szCs w:val="21"/>
        </w:rPr>
        <w:lastRenderedPageBreak/>
        <w:t>否一致，如否则弹出提示；提供验货问题录入，该环节确认状态为拒收或验收（通过）；验收后由系统自动产生入库单并上传库房系统；二级库验收则由系统判断并提示申领与发货差异以及发货与验收差异，处理类同。</w:t>
      </w:r>
    </w:p>
    <w:p w:rsidR="005C00B8" w:rsidRDefault="00347F0D">
      <w:pPr>
        <w:ind w:left="420" w:firstLine="420"/>
        <w:jc w:val="left"/>
        <w:rPr>
          <w:szCs w:val="21"/>
        </w:rPr>
      </w:pPr>
      <w:r>
        <w:rPr>
          <w:rFonts w:hint="eastAsia"/>
          <w:szCs w:val="21"/>
        </w:rPr>
        <w:t>上架：可通过扫码或手工选择验收的发货单，由系统自动按品种所在货架位置就近顺序列出上架清单，可与电子标签系统联动控制相应位置指示灯开关。</w:t>
      </w:r>
    </w:p>
    <w:p w:rsidR="005C00B8" w:rsidRDefault="00347F0D">
      <w:pPr>
        <w:ind w:left="420" w:firstLine="420"/>
        <w:jc w:val="left"/>
        <w:rPr>
          <w:szCs w:val="21"/>
        </w:rPr>
      </w:pPr>
      <w:r>
        <w:rPr>
          <w:rFonts w:hint="eastAsia"/>
          <w:szCs w:val="21"/>
        </w:rPr>
        <w:t>出库：获取二级库领用单，通过移动端确认备货和送货并传送状态信息给库房系统</w:t>
      </w:r>
    </w:p>
    <w:p w:rsidR="005C00B8" w:rsidRDefault="00347F0D">
      <w:pPr>
        <w:ind w:left="420" w:firstLine="420"/>
        <w:jc w:val="left"/>
        <w:rPr>
          <w:szCs w:val="21"/>
        </w:rPr>
      </w:pPr>
      <w:r>
        <w:rPr>
          <w:rFonts w:hint="eastAsia"/>
          <w:szCs w:val="21"/>
        </w:rPr>
        <w:t>盘点：支持分级库房盘点，获取库房系统库存物资，支持多人在线盘点，实时更新库存，按货位盘点，满足同药品不同位置分别盘点。；可手工录入或扫描电子标签货架码显示所在药品及数量进行盘点</w:t>
      </w:r>
    </w:p>
    <w:p w:rsidR="005C00B8" w:rsidRDefault="00347F0D">
      <w:pPr>
        <w:ind w:left="420" w:firstLine="420"/>
        <w:jc w:val="left"/>
        <w:rPr>
          <w:szCs w:val="21"/>
        </w:rPr>
      </w:pPr>
      <w:r>
        <w:rPr>
          <w:rFonts w:hint="eastAsia"/>
          <w:szCs w:val="21"/>
        </w:rPr>
        <w:t>失效药品下架：可选择失效日期范围筛选药品，并按药品位置就近顺序显示记录，通过扫描标签确认下架。</w:t>
      </w:r>
    </w:p>
    <w:p w:rsidR="005C00B8" w:rsidRDefault="00347F0D">
      <w:pPr>
        <w:ind w:left="420" w:firstLine="420"/>
        <w:jc w:val="left"/>
        <w:rPr>
          <w:szCs w:val="21"/>
        </w:rPr>
      </w:pPr>
      <w:r>
        <w:rPr>
          <w:rFonts w:hint="eastAsia"/>
          <w:szCs w:val="21"/>
        </w:rPr>
        <w:t>质检：可根据库存时长、有效期等条件筛选药品，按货架位置顺序提供质检，可通过扫描货架电子标签定位药品，也可手工选择药品，录入质检情况。</w:t>
      </w:r>
    </w:p>
    <w:p w:rsidR="005C00B8" w:rsidRDefault="005C00B8">
      <w:pPr>
        <w:ind w:left="420" w:firstLine="420"/>
        <w:jc w:val="left"/>
        <w:rPr>
          <w:szCs w:val="21"/>
        </w:rPr>
      </w:pPr>
    </w:p>
    <w:p w:rsidR="005C00B8" w:rsidRDefault="00347F0D">
      <w:pPr>
        <w:numPr>
          <w:ilvl w:val="0"/>
          <w:numId w:val="3"/>
        </w:numPr>
        <w:jc w:val="left"/>
        <w:rPr>
          <w:szCs w:val="21"/>
        </w:rPr>
      </w:pPr>
      <w:r>
        <w:rPr>
          <w:rFonts w:hint="eastAsia"/>
          <w:szCs w:val="21"/>
        </w:rPr>
        <w:t>监控平台</w:t>
      </w:r>
    </w:p>
    <w:p w:rsidR="005C00B8" w:rsidRDefault="00347F0D">
      <w:pPr>
        <w:ind w:left="420" w:firstLine="420"/>
        <w:jc w:val="left"/>
        <w:rPr>
          <w:szCs w:val="21"/>
        </w:rPr>
      </w:pPr>
      <w:r>
        <w:rPr>
          <w:rFonts w:hint="eastAsia"/>
          <w:szCs w:val="21"/>
        </w:rPr>
        <w:t>提供各环节工作提醒及进度展示；提供从总体到具体工作情况的分级展现；提供一键到位以及自动滚屏的屏幕功能切换方式以用于大屏。各环节工作提醒及进度展现包括但不限于以下信息：</w:t>
      </w:r>
    </w:p>
    <w:p w:rsidR="005C00B8" w:rsidRDefault="00347F0D">
      <w:pPr>
        <w:numPr>
          <w:ilvl w:val="0"/>
          <w:numId w:val="7"/>
        </w:numPr>
        <w:ind w:firstLineChars="200" w:firstLine="420"/>
        <w:jc w:val="left"/>
        <w:rPr>
          <w:szCs w:val="21"/>
        </w:rPr>
      </w:pPr>
      <w:r>
        <w:rPr>
          <w:rFonts w:hint="eastAsia"/>
          <w:szCs w:val="21"/>
        </w:rPr>
        <w:t>采购：可根据库存上下限设置以及库存及订单数量，提示采购以及限制超量；可分别显示订单和各品种的采购进度，以及各品种当前各种处理环节中的数量。</w:t>
      </w:r>
    </w:p>
    <w:p w:rsidR="005C00B8" w:rsidRDefault="00347F0D">
      <w:pPr>
        <w:numPr>
          <w:ilvl w:val="0"/>
          <w:numId w:val="7"/>
        </w:numPr>
        <w:ind w:firstLineChars="200" w:firstLine="420"/>
        <w:jc w:val="left"/>
        <w:rPr>
          <w:szCs w:val="21"/>
        </w:rPr>
      </w:pPr>
      <w:r>
        <w:rPr>
          <w:rFonts w:hint="eastAsia"/>
          <w:szCs w:val="21"/>
        </w:rPr>
        <w:t>入库：获取配送商发货通知形成计划并显示处理进度</w:t>
      </w:r>
    </w:p>
    <w:p w:rsidR="005C00B8" w:rsidRDefault="00347F0D">
      <w:pPr>
        <w:numPr>
          <w:ilvl w:val="0"/>
          <w:numId w:val="7"/>
        </w:numPr>
        <w:ind w:firstLineChars="200" w:firstLine="420"/>
        <w:jc w:val="left"/>
        <w:rPr>
          <w:szCs w:val="21"/>
        </w:rPr>
      </w:pPr>
      <w:r>
        <w:rPr>
          <w:rFonts w:hint="eastAsia"/>
          <w:szCs w:val="21"/>
        </w:rPr>
        <w:t>发货：获取二级库领用单形成计划并显示处理进度</w:t>
      </w:r>
    </w:p>
    <w:p w:rsidR="005C00B8" w:rsidRDefault="00347F0D">
      <w:pPr>
        <w:numPr>
          <w:ilvl w:val="0"/>
          <w:numId w:val="7"/>
        </w:numPr>
        <w:ind w:firstLineChars="200" w:firstLine="420"/>
        <w:jc w:val="left"/>
        <w:rPr>
          <w:szCs w:val="21"/>
        </w:rPr>
      </w:pPr>
      <w:r>
        <w:rPr>
          <w:rFonts w:hint="eastAsia"/>
          <w:szCs w:val="21"/>
        </w:rPr>
        <w:t>库管：在库失效期预警；货架利用率及空位分布情况；根据领单和库存情况进行缺货预警；盘点进度显示；</w:t>
      </w:r>
    </w:p>
    <w:p w:rsidR="005C00B8" w:rsidRDefault="00347F0D">
      <w:pPr>
        <w:numPr>
          <w:ilvl w:val="0"/>
          <w:numId w:val="7"/>
        </w:numPr>
        <w:ind w:firstLineChars="200" w:firstLine="420"/>
        <w:jc w:val="left"/>
        <w:rPr>
          <w:szCs w:val="21"/>
        </w:rPr>
      </w:pPr>
      <w:r>
        <w:rPr>
          <w:rFonts w:hint="eastAsia"/>
          <w:szCs w:val="21"/>
        </w:rPr>
        <w:t>药品维护：提供显示药品备案进度；新药采购申请进度；不能匹配药码品种清单、厂家、规格变更品种清单；调价药品清单</w:t>
      </w:r>
    </w:p>
    <w:p w:rsidR="005C00B8" w:rsidRDefault="005C00B8">
      <w:pPr>
        <w:numPr>
          <w:ilvl w:val="255"/>
          <w:numId w:val="0"/>
        </w:numPr>
        <w:ind w:left="840"/>
        <w:jc w:val="left"/>
        <w:rPr>
          <w:szCs w:val="21"/>
        </w:rPr>
      </w:pPr>
    </w:p>
    <w:p w:rsidR="005C00B8" w:rsidRDefault="00347F0D">
      <w:pPr>
        <w:numPr>
          <w:ilvl w:val="0"/>
          <w:numId w:val="3"/>
        </w:numPr>
        <w:jc w:val="left"/>
        <w:rPr>
          <w:szCs w:val="21"/>
        </w:rPr>
      </w:pPr>
      <w:r>
        <w:rPr>
          <w:rFonts w:hint="eastAsia"/>
          <w:szCs w:val="21"/>
        </w:rPr>
        <w:t>查询统计：提供查询及统计功能涵盖当前日常手工及在用系统查询统计功能以及满足相关业务管理部门要求的查询统计功能，支持部分管理指标的图形展示，并提供打印和导出文件功能。</w:t>
      </w:r>
    </w:p>
    <w:p w:rsidR="005C00B8" w:rsidRDefault="005C00B8">
      <w:pPr>
        <w:numPr>
          <w:ilvl w:val="255"/>
          <w:numId w:val="0"/>
        </w:numPr>
        <w:ind w:left="420"/>
        <w:jc w:val="left"/>
        <w:rPr>
          <w:szCs w:val="21"/>
        </w:rPr>
      </w:pPr>
    </w:p>
    <w:p w:rsidR="005C00B8" w:rsidRDefault="00347F0D">
      <w:pPr>
        <w:numPr>
          <w:ilvl w:val="0"/>
          <w:numId w:val="3"/>
        </w:numPr>
        <w:jc w:val="left"/>
        <w:rPr>
          <w:szCs w:val="21"/>
        </w:rPr>
      </w:pPr>
      <w:r>
        <w:rPr>
          <w:rFonts w:hint="eastAsia"/>
          <w:szCs w:val="21"/>
        </w:rPr>
        <w:t>对接系统：对接当前在用系统包括院外的</w:t>
      </w:r>
      <w:r>
        <w:rPr>
          <w:rFonts w:hint="eastAsia"/>
          <w:szCs w:val="21"/>
        </w:rPr>
        <w:t>GPO</w:t>
      </w:r>
      <w:r>
        <w:rPr>
          <w:rFonts w:hint="eastAsia"/>
          <w:szCs w:val="21"/>
        </w:rPr>
        <w:t>、省平台、各配送商系统；院内库房系统、</w:t>
      </w:r>
      <w:r>
        <w:rPr>
          <w:rFonts w:hint="eastAsia"/>
          <w:szCs w:val="21"/>
        </w:rPr>
        <w:t>OA</w:t>
      </w:r>
      <w:r>
        <w:rPr>
          <w:rFonts w:hint="eastAsia"/>
          <w:szCs w:val="21"/>
        </w:rPr>
        <w:t>办公系统、维护系统</w:t>
      </w:r>
    </w:p>
    <w:p w:rsidR="005C00B8" w:rsidRDefault="005C00B8">
      <w:pPr>
        <w:ind w:left="420"/>
        <w:jc w:val="left"/>
        <w:rPr>
          <w:szCs w:val="21"/>
        </w:rPr>
      </w:pPr>
    </w:p>
    <w:p w:rsidR="005C00B8" w:rsidRDefault="00347F0D">
      <w:pPr>
        <w:numPr>
          <w:ilvl w:val="0"/>
          <w:numId w:val="1"/>
        </w:numPr>
        <w:jc w:val="left"/>
        <w:rPr>
          <w:rFonts w:asciiTheme="minorEastAsia" w:hAnsiTheme="minorEastAsia"/>
        </w:rPr>
      </w:pPr>
      <w:r>
        <w:rPr>
          <w:rFonts w:asciiTheme="minorEastAsia" w:hAnsiTheme="minorEastAsia" w:hint="eastAsia"/>
        </w:rPr>
        <w:t>硬件及配套设备需求（见下表）</w:t>
      </w:r>
    </w:p>
    <w:p w:rsidR="005C00B8" w:rsidRDefault="00347F0D">
      <w:pPr>
        <w:ind w:left="420"/>
        <w:jc w:val="left"/>
        <w:rPr>
          <w:rFonts w:asciiTheme="minorEastAsia" w:hAnsiTheme="minorEastAsia"/>
        </w:rPr>
      </w:pPr>
      <w:r>
        <w:rPr>
          <w:rFonts w:asciiTheme="minorEastAsia" w:hAnsiTheme="minorEastAsia" w:hint="eastAsia"/>
        </w:rPr>
        <w:t>要求：品牌要求进口或国产名牌，配置不低于表中规格标准</w:t>
      </w:r>
    </w:p>
    <w:tbl>
      <w:tblPr>
        <w:tblW w:w="6460" w:type="dxa"/>
        <w:tblCellMar>
          <w:left w:w="0" w:type="dxa"/>
          <w:right w:w="0" w:type="dxa"/>
        </w:tblCellMar>
        <w:tblLook w:val="04A0" w:firstRow="1" w:lastRow="0" w:firstColumn="1" w:lastColumn="0" w:noHBand="0" w:noVBand="1"/>
      </w:tblPr>
      <w:tblGrid>
        <w:gridCol w:w="2080"/>
        <w:gridCol w:w="3080"/>
        <w:gridCol w:w="660"/>
        <w:gridCol w:w="640"/>
      </w:tblGrid>
      <w:tr w:rsidR="005C00B8">
        <w:trPr>
          <w:trHeight w:val="270"/>
        </w:trPr>
        <w:tc>
          <w:tcPr>
            <w:tcW w:w="20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5C00B8" w:rsidRDefault="00347F0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设备名称</w:t>
            </w:r>
          </w:p>
        </w:tc>
        <w:tc>
          <w:tcPr>
            <w:tcW w:w="3080"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5C00B8" w:rsidRDefault="00347F0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规格</w:t>
            </w:r>
          </w:p>
        </w:tc>
        <w:tc>
          <w:tcPr>
            <w:tcW w:w="660"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C00B8" w:rsidRDefault="00347F0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数量</w:t>
            </w:r>
          </w:p>
        </w:tc>
        <w:tc>
          <w:tcPr>
            <w:tcW w:w="640"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C00B8" w:rsidRDefault="00347F0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单位</w:t>
            </w:r>
          </w:p>
        </w:tc>
      </w:tr>
      <w:tr w:rsidR="005C00B8">
        <w:trPr>
          <w:trHeight w:val="270"/>
        </w:trPr>
        <w:tc>
          <w:tcPr>
            <w:tcW w:w="2080"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5C00B8" w:rsidRDefault="00347F0D">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触控一体机</w:t>
            </w:r>
          </w:p>
        </w:tc>
        <w:tc>
          <w:tcPr>
            <w:tcW w:w="30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5C00B8" w:rsidRDefault="00347F0D">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65寸，支持无线及有线网络</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5C00B8" w:rsidRDefault="00347F0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5C00B8" w:rsidRDefault="00347F0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台</w:t>
            </w:r>
          </w:p>
        </w:tc>
      </w:tr>
      <w:tr w:rsidR="005C00B8" w:rsidTr="00A84593">
        <w:trPr>
          <w:trHeight w:val="2160"/>
        </w:trPr>
        <w:tc>
          <w:tcPr>
            <w:tcW w:w="2080"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5C00B8" w:rsidRDefault="00347F0D">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lastRenderedPageBreak/>
              <w:t>PDA</w:t>
            </w:r>
          </w:p>
        </w:tc>
        <w:tc>
          <w:tcPr>
            <w:tcW w:w="30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5C00B8" w:rsidRDefault="00347F0D">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cpu4核/1.5GZ/RAM2GB/电容式多点触屏720*1280像素/操作系统 Android 4.4.0/</w:t>
            </w:r>
            <w:r>
              <w:rPr>
                <w:rFonts w:ascii="宋体" w:eastAsia="宋体" w:hAnsi="宋体" w:cs="宋体" w:hint="eastAsia"/>
                <w:color w:val="000000"/>
                <w:kern w:val="0"/>
                <w:sz w:val="22"/>
                <w:szCs w:val="22"/>
              </w:rPr>
              <w:br/>
              <w:t>外壳特有技术支持酒精擦拭/续航 WiFi连接状态下连续扫描支持工作一整天</w:t>
            </w:r>
            <w:r>
              <w:rPr>
                <w:rFonts w:ascii="宋体" w:eastAsia="宋体" w:hAnsi="宋体" w:cs="宋体" w:hint="eastAsia"/>
                <w:color w:val="000000"/>
                <w:kern w:val="0"/>
                <w:sz w:val="22"/>
                <w:szCs w:val="22"/>
              </w:rPr>
              <w:br/>
              <w:t>/扫描角度多种角度/扫描一二维码/支持非接CPU，M1卡读取</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5C00B8" w:rsidRDefault="00347F0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15</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5C00B8" w:rsidRDefault="00347F0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台</w:t>
            </w:r>
          </w:p>
        </w:tc>
      </w:tr>
      <w:tr w:rsidR="005C00B8" w:rsidTr="00A84593">
        <w:trPr>
          <w:trHeight w:val="850"/>
        </w:trPr>
        <w:tc>
          <w:tcPr>
            <w:tcW w:w="20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5C00B8" w:rsidRDefault="00347F0D" w:rsidP="00A84593">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电子标签</w:t>
            </w:r>
          </w:p>
        </w:tc>
        <w:tc>
          <w:tcPr>
            <w:tcW w:w="3080"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5C00B8" w:rsidRDefault="00A84593">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品牌不限</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C00B8" w:rsidRDefault="00E46BD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1200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C00B8" w:rsidRDefault="00A8459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个</w:t>
            </w:r>
          </w:p>
        </w:tc>
      </w:tr>
      <w:tr w:rsidR="00A84593" w:rsidTr="00A84593">
        <w:trPr>
          <w:trHeight w:val="850"/>
        </w:trPr>
        <w:tc>
          <w:tcPr>
            <w:tcW w:w="20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84593" w:rsidRDefault="00A84593" w:rsidP="00A84593">
            <w:pPr>
              <w:widowControl/>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电子标签工作基站</w:t>
            </w:r>
          </w:p>
        </w:tc>
        <w:tc>
          <w:tcPr>
            <w:tcW w:w="3080"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84593" w:rsidRDefault="00A84593">
            <w:pPr>
              <w:widowControl/>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品牌不限</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A84593" w:rsidRDefault="00A84593">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A84593" w:rsidRDefault="00A84593">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个</w:t>
            </w:r>
          </w:p>
        </w:tc>
      </w:tr>
    </w:tbl>
    <w:p w:rsidR="005C00B8" w:rsidRDefault="005C00B8">
      <w:pPr>
        <w:ind w:left="420"/>
        <w:jc w:val="left"/>
        <w:rPr>
          <w:rFonts w:asciiTheme="minorEastAsia" w:hAnsiTheme="minorEastAsia"/>
        </w:rPr>
      </w:pPr>
    </w:p>
    <w:p w:rsidR="005C00B8" w:rsidRDefault="00347F0D">
      <w:pPr>
        <w:numPr>
          <w:ilvl w:val="0"/>
          <w:numId w:val="1"/>
        </w:numPr>
        <w:jc w:val="left"/>
        <w:rPr>
          <w:rFonts w:asciiTheme="minorEastAsia" w:hAnsiTheme="minorEastAsia"/>
        </w:rPr>
      </w:pPr>
      <w:r>
        <w:rPr>
          <w:rFonts w:asciiTheme="minorEastAsia" w:hAnsiTheme="minorEastAsia" w:hint="eastAsia"/>
        </w:rPr>
        <w:t>性能需求</w:t>
      </w:r>
    </w:p>
    <w:p w:rsidR="005C00B8" w:rsidRDefault="00347F0D">
      <w:pPr>
        <w:numPr>
          <w:ilvl w:val="0"/>
          <w:numId w:val="8"/>
        </w:numPr>
        <w:ind w:left="845"/>
        <w:jc w:val="left"/>
        <w:rPr>
          <w:szCs w:val="21"/>
        </w:rPr>
      </w:pPr>
      <w:r>
        <w:rPr>
          <w:rFonts w:hint="eastAsia"/>
          <w:szCs w:val="21"/>
        </w:rPr>
        <w:t>响应时间：软件对请求作出响应的时间，与业务处理相关操作的系统最大响应时间，从用户视角来看应为即时响应，无停顿或等待感觉；日常业务报表统计功能最大响应时间不能影响运作中软件的性能。</w:t>
      </w:r>
    </w:p>
    <w:p w:rsidR="005C00B8" w:rsidRDefault="00347F0D">
      <w:pPr>
        <w:numPr>
          <w:ilvl w:val="0"/>
          <w:numId w:val="8"/>
        </w:numPr>
        <w:ind w:left="845"/>
        <w:jc w:val="left"/>
        <w:rPr>
          <w:szCs w:val="21"/>
        </w:rPr>
      </w:pPr>
      <w:r>
        <w:rPr>
          <w:rFonts w:hint="eastAsia"/>
          <w:szCs w:val="21"/>
        </w:rPr>
        <w:t>并发用户数：软件可以同时承载的正常使用软件功能的用户的数量按本项目验收完成时软件运作中最大并发用户数每年</w:t>
      </w:r>
      <w:r>
        <w:rPr>
          <w:rFonts w:hint="eastAsia"/>
          <w:szCs w:val="21"/>
        </w:rPr>
        <w:t>10%</w:t>
      </w:r>
      <w:r>
        <w:rPr>
          <w:rFonts w:hint="eastAsia"/>
          <w:szCs w:val="21"/>
        </w:rPr>
        <w:t>的增长率计算，满足</w:t>
      </w:r>
      <w:r>
        <w:rPr>
          <w:rFonts w:hint="eastAsia"/>
          <w:szCs w:val="21"/>
        </w:rPr>
        <w:t>5</w:t>
      </w:r>
      <w:r>
        <w:rPr>
          <w:rFonts w:hint="eastAsia"/>
          <w:szCs w:val="21"/>
        </w:rPr>
        <w:t>年的最大并发用户数。</w:t>
      </w:r>
    </w:p>
    <w:p w:rsidR="005C00B8" w:rsidRDefault="005C00B8">
      <w:pPr>
        <w:ind w:left="420"/>
        <w:jc w:val="left"/>
        <w:rPr>
          <w:rFonts w:asciiTheme="minorEastAsia" w:hAnsiTheme="minorEastAsia"/>
        </w:rPr>
      </w:pPr>
    </w:p>
    <w:p w:rsidR="005C00B8" w:rsidRDefault="00347F0D">
      <w:pPr>
        <w:numPr>
          <w:ilvl w:val="0"/>
          <w:numId w:val="1"/>
        </w:numPr>
        <w:jc w:val="left"/>
        <w:rPr>
          <w:rFonts w:asciiTheme="minorEastAsia" w:hAnsiTheme="minorEastAsia"/>
        </w:rPr>
      </w:pPr>
      <w:r>
        <w:rPr>
          <w:rFonts w:asciiTheme="minorEastAsia" w:hAnsiTheme="minorEastAsia" w:hint="eastAsia"/>
        </w:rPr>
        <w:t>设计要求</w:t>
      </w:r>
    </w:p>
    <w:p w:rsidR="005C00B8" w:rsidRDefault="00347F0D">
      <w:pPr>
        <w:numPr>
          <w:ilvl w:val="0"/>
          <w:numId w:val="9"/>
        </w:numPr>
        <w:ind w:firstLineChars="200" w:firstLine="420"/>
        <w:textAlignment w:val="center"/>
        <w:rPr>
          <w:rFonts w:ascii="宋体" w:hAnsi="宋体" w:cs="宋体"/>
          <w:szCs w:val="21"/>
        </w:rPr>
      </w:pPr>
      <w:r>
        <w:rPr>
          <w:rFonts w:ascii="宋体" w:hAnsi="宋体" w:cs="宋体" w:hint="eastAsia"/>
          <w:szCs w:val="21"/>
        </w:rPr>
        <w:t>设计整体性强，同一物资相关管理功能在同一菜单下实现，不应通过切换多个系统实现。</w:t>
      </w:r>
    </w:p>
    <w:p w:rsidR="005C00B8" w:rsidRDefault="00347F0D">
      <w:pPr>
        <w:numPr>
          <w:ilvl w:val="0"/>
          <w:numId w:val="9"/>
        </w:numPr>
        <w:ind w:firstLineChars="200" w:firstLine="420"/>
        <w:textAlignment w:val="center"/>
        <w:rPr>
          <w:rFonts w:ascii="宋体" w:hAnsi="宋体" w:cs="宋体"/>
          <w:szCs w:val="21"/>
        </w:rPr>
      </w:pPr>
      <w:r>
        <w:rPr>
          <w:rFonts w:ascii="宋体" w:hAnsi="宋体" w:cs="宋体" w:hint="eastAsia"/>
          <w:szCs w:val="21"/>
        </w:rPr>
        <w:t>功能易懂，功能划分清晰，功能直观隐含少，对熟知业务的操作人员能达到无需培训便可明白如何操作。</w:t>
      </w:r>
    </w:p>
    <w:p w:rsidR="005C00B8" w:rsidRDefault="00347F0D">
      <w:pPr>
        <w:numPr>
          <w:ilvl w:val="0"/>
          <w:numId w:val="9"/>
        </w:numPr>
        <w:ind w:firstLineChars="200" w:firstLine="420"/>
        <w:textAlignment w:val="center"/>
        <w:rPr>
          <w:rFonts w:ascii="宋体" w:hAnsi="宋体" w:cs="宋体"/>
          <w:szCs w:val="21"/>
        </w:rPr>
      </w:pPr>
      <w:r>
        <w:rPr>
          <w:rFonts w:ascii="宋体" w:hAnsi="宋体" w:cs="宋体" w:hint="eastAsia"/>
          <w:szCs w:val="21"/>
        </w:rPr>
        <w:t>功能布局个性化，体现针对角色及场景，即根据角色提供可操作功能。</w:t>
      </w:r>
    </w:p>
    <w:p w:rsidR="005C00B8" w:rsidRDefault="00347F0D">
      <w:pPr>
        <w:numPr>
          <w:ilvl w:val="0"/>
          <w:numId w:val="9"/>
        </w:numPr>
        <w:ind w:firstLineChars="200" w:firstLine="420"/>
        <w:textAlignment w:val="center"/>
        <w:rPr>
          <w:rFonts w:ascii="宋体" w:hAnsi="宋体" w:cs="宋体"/>
          <w:szCs w:val="21"/>
        </w:rPr>
      </w:pPr>
      <w:r>
        <w:rPr>
          <w:rFonts w:ascii="宋体" w:hAnsi="宋体" w:cs="宋体" w:hint="eastAsia"/>
          <w:szCs w:val="21"/>
        </w:rPr>
        <w:t>功能相关性调用方便，所有相关调用可在一个界面上完成。</w:t>
      </w:r>
    </w:p>
    <w:p w:rsidR="005C00B8" w:rsidRDefault="00347F0D">
      <w:pPr>
        <w:numPr>
          <w:ilvl w:val="0"/>
          <w:numId w:val="9"/>
        </w:numPr>
        <w:ind w:firstLineChars="200" w:firstLine="420"/>
        <w:jc w:val="left"/>
        <w:textAlignment w:val="center"/>
        <w:rPr>
          <w:rFonts w:asciiTheme="minorEastAsia" w:hAnsiTheme="minorEastAsia"/>
        </w:rPr>
      </w:pPr>
      <w:r>
        <w:rPr>
          <w:rFonts w:ascii="宋体" w:hAnsi="宋体" w:cs="宋体" w:hint="eastAsia"/>
          <w:szCs w:val="21"/>
        </w:rPr>
        <w:t>在任何界面上切换任何目的操作，通过非快捷键进入最终操作界面，进入过程以点击数&lt;=3次</w:t>
      </w:r>
    </w:p>
    <w:sectPr w:rsidR="005C00B8" w:rsidSect="005C00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914" w:rsidRDefault="00046914" w:rsidP="00A84593">
      <w:r>
        <w:separator/>
      </w:r>
    </w:p>
  </w:endnote>
  <w:endnote w:type="continuationSeparator" w:id="0">
    <w:p w:rsidR="00046914" w:rsidRDefault="00046914" w:rsidP="00A8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914" w:rsidRDefault="00046914" w:rsidP="00A84593">
      <w:r>
        <w:separator/>
      </w:r>
    </w:p>
  </w:footnote>
  <w:footnote w:type="continuationSeparator" w:id="0">
    <w:p w:rsidR="00046914" w:rsidRDefault="00046914" w:rsidP="00A845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B1EDCB"/>
    <w:multiLevelType w:val="singleLevel"/>
    <w:tmpl w:val="97B1EDCB"/>
    <w:lvl w:ilvl="0">
      <w:start w:val="1"/>
      <w:numFmt w:val="decimal"/>
      <w:lvlText w:val="%1."/>
      <w:lvlJc w:val="left"/>
      <w:pPr>
        <w:ind w:left="425" w:hanging="425"/>
      </w:pPr>
      <w:rPr>
        <w:rFonts w:hint="default"/>
      </w:rPr>
    </w:lvl>
  </w:abstractNum>
  <w:abstractNum w:abstractNumId="1" w15:restartNumberingAfterBreak="0">
    <w:nsid w:val="A5163EFF"/>
    <w:multiLevelType w:val="singleLevel"/>
    <w:tmpl w:val="A5163EFF"/>
    <w:lvl w:ilvl="0">
      <w:start w:val="1"/>
      <w:numFmt w:val="decimal"/>
      <w:suff w:val="nothing"/>
      <w:lvlText w:val="%1．"/>
      <w:lvlJc w:val="left"/>
      <w:pPr>
        <w:ind w:left="0" w:firstLine="400"/>
      </w:pPr>
      <w:rPr>
        <w:rFonts w:hint="default"/>
      </w:rPr>
    </w:lvl>
  </w:abstractNum>
  <w:abstractNum w:abstractNumId="2" w15:restartNumberingAfterBreak="0">
    <w:nsid w:val="AEA18A08"/>
    <w:multiLevelType w:val="singleLevel"/>
    <w:tmpl w:val="AEA18A08"/>
    <w:lvl w:ilvl="0">
      <w:start w:val="1"/>
      <w:numFmt w:val="decimal"/>
      <w:lvlText w:val="%1)"/>
      <w:lvlJc w:val="left"/>
      <w:pPr>
        <w:ind w:left="425" w:hanging="425"/>
      </w:pPr>
      <w:rPr>
        <w:rFonts w:hint="default"/>
      </w:rPr>
    </w:lvl>
  </w:abstractNum>
  <w:abstractNum w:abstractNumId="3" w15:restartNumberingAfterBreak="0">
    <w:nsid w:val="CC7FF409"/>
    <w:multiLevelType w:val="singleLevel"/>
    <w:tmpl w:val="CC7FF409"/>
    <w:lvl w:ilvl="0">
      <w:start w:val="1"/>
      <w:numFmt w:val="decimal"/>
      <w:lvlText w:val="%1)"/>
      <w:lvlJc w:val="left"/>
      <w:pPr>
        <w:ind w:left="425" w:hanging="425"/>
      </w:pPr>
      <w:rPr>
        <w:rFonts w:hint="default"/>
      </w:rPr>
    </w:lvl>
  </w:abstractNum>
  <w:abstractNum w:abstractNumId="4" w15:restartNumberingAfterBreak="0">
    <w:nsid w:val="E06BE9E0"/>
    <w:multiLevelType w:val="singleLevel"/>
    <w:tmpl w:val="E06BE9E0"/>
    <w:lvl w:ilvl="0">
      <w:start w:val="1"/>
      <w:numFmt w:val="chineseCounting"/>
      <w:suff w:val="nothing"/>
      <w:lvlText w:val="（%1）"/>
      <w:lvlJc w:val="left"/>
      <w:pPr>
        <w:ind w:left="0" w:firstLine="420"/>
      </w:pPr>
      <w:rPr>
        <w:rFonts w:hint="eastAsia"/>
      </w:rPr>
    </w:lvl>
  </w:abstractNum>
  <w:abstractNum w:abstractNumId="5" w15:restartNumberingAfterBreak="0">
    <w:nsid w:val="ED20FAEC"/>
    <w:multiLevelType w:val="singleLevel"/>
    <w:tmpl w:val="ED20FAEC"/>
    <w:lvl w:ilvl="0">
      <w:start w:val="1"/>
      <w:numFmt w:val="decimal"/>
      <w:suff w:val="nothing"/>
      <w:lvlText w:val="%1．"/>
      <w:lvlJc w:val="left"/>
      <w:pPr>
        <w:ind w:left="0" w:firstLine="400"/>
      </w:pPr>
      <w:rPr>
        <w:rFonts w:hint="default"/>
      </w:rPr>
    </w:lvl>
  </w:abstractNum>
  <w:abstractNum w:abstractNumId="6" w15:restartNumberingAfterBreak="0">
    <w:nsid w:val="F79C39DE"/>
    <w:multiLevelType w:val="singleLevel"/>
    <w:tmpl w:val="F79C39DE"/>
    <w:lvl w:ilvl="0">
      <w:start w:val="1"/>
      <w:numFmt w:val="chineseCounting"/>
      <w:suff w:val="nothing"/>
      <w:lvlText w:val="%1、"/>
      <w:lvlJc w:val="left"/>
      <w:rPr>
        <w:rFonts w:hint="eastAsia"/>
      </w:rPr>
    </w:lvl>
  </w:abstractNum>
  <w:abstractNum w:abstractNumId="7" w15:restartNumberingAfterBreak="0">
    <w:nsid w:val="1BED7B26"/>
    <w:multiLevelType w:val="multilevel"/>
    <w:tmpl w:val="1BED7B26"/>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8" w15:restartNumberingAfterBreak="0">
    <w:nsid w:val="2E215BE0"/>
    <w:multiLevelType w:val="singleLevel"/>
    <w:tmpl w:val="2E215BE0"/>
    <w:lvl w:ilvl="0">
      <w:start w:val="1"/>
      <w:numFmt w:val="decimal"/>
      <w:suff w:val="nothing"/>
      <w:lvlText w:val="%1．"/>
      <w:lvlJc w:val="left"/>
      <w:pPr>
        <w:ind w:left="0" w:firstLine="400"/>
      </w:pPr>
      <w:rPr>
        <w:rFonts w:hint="default"/>
      </w:rPr>
    </w:lvl>
  </w:abstractNum>
  <w:num w:numId="1">
    <w:abstractNumId w:val="6"/>
  </w:num>
  <w:num w:numId="2">
    <w:abstractNumId w:val="8"/>
  </w:num>
  <w:num w:numId="3">
    <w:abstractNumId w:val="4"/>
  </w:num>
  <w:num w:numId="4">
    <w:abstractNumId w:val="7"/>
  </w:num>
  <w:num w:numId="5">
    <w:abstractNumId w:val="2"/>
  </w:num>
  <w:num w:numId="6">
    <w:abstractNumId w:val="3"/>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FBB4A41"/>
    <w:rsid w:val="00046914"/>
    <w:rsid w:val="00324DA0"/>
    <w:rsid w:val="00347F0D"/>
    <w:rsid w:val="003B631F"/>
    <w:rsid w:val="00507B96"/>
    <w:rsid w:val="0054407A"/>
    <w:rsid w:val="005C00B8"/>
    <w:rsid w:val="0068282A"/>
    <w:rsid w:val="00977104"/>
    <w:rsid w:val="00A84593"/>
    <w:rsid w:val="00B848E2"/>
    <w:rsid w:val="00E46BDB"/>
    <w:rsid w:val="01CB4F01"/>
    <w:rsid w:val="030C3656"/>
    <w:rsid w:val="070170D5"/>
    <w:rsid w:val="094D4FA6"/>
    <w:rsid w:val="0D055BCA"/>
    <w:rsid w:val="0FA31880"/>
    <w:rsid w:val="14152844"/>
    <w:rsid w:val="18306185"/>
    <w:rsid w:val="1B4E5232"/>
    <w:rsid w:val="1FBB4A41"/>
    <w:rsid w:val="265C5D42"/>
    <w:rsid w:val="2B335450"/>
    <w:rsid w:val="3D891D0F"/>
    <w:rsid w:val="4006021B"/>
    <w:rsid w:val="43326B9E"/>
    <w:rsid w:val="48316367"/>
    <w:rsid w:val="4C282F12"/>
    <w:rsid w:val="566D2D69"/>
    <w:rsid w:val="583468D2"/>
    <w:rsid w:val="5B074E12"/>
    <w:rsid w:val="64995FBD"/>
    <w:rsid w:val="655E188E"/>
    <w:rsid w:val="6F0368E4"/>
    <w:rsid w:val="729660E9"/>
    <w:rsid w:val="7BD4381E"/>
    <w:rsid w:val="7BE40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A13896"/>
  <w15:docId w15:val="{416CDFA5-C324-4237-BF29-7100F9F2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0B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5C00B8"/>
    <w:pPr>
      <w:jc w:val="left"/>
    </w:pPr>
  </w:style>
  <w:style w:type="paragraph" w:styleId="a4">
    <w:name w:val="header"/>
    <w:basedOn w:val="a"/>
    <w:unhideWhenUsed/>
    <w:qFormat/>
    <w:rsid w:val="005C00B8"/>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qFormat/>
    <w:rsid w:val="005C00B8"/>
    <w:pPr>
      <w:ind w:firstLineChars="200" w:firstLine="420"/>
    </w:pPr>
  </w:style>
  <w:style w:type="paragraph" w:styleId="a5">
    <w:name w:val="footer"/>
    <w:basedOn w:val="a"/>
    <w:link w:val="a6"/>
    <w:rsid w:val="00A84593"/>
    <w:pPr>
      <w:tabs>
        <w:tab w:val="center" w:pos="4153"/>
        <w:tab w:val="right" w:pos="8306"/>
      </w:tabs>
      <w:snapToGrid w:val="0"/>
      <w:jc w:val="left"/>
    </w:pPr>
    <w:rPr>
      <w:sz w:val="18"/>
      <w:szCs w:val="18"/>
    </w:rPr>
  </w:style>
  <w:style w:type="character" w:customStyle="1" w:styleId="a6">
    <w:name w:val="页脚 字符"/>
    <w:basedOn w:val="a0"/>
    <w:link w:val="a5"/>
    <w:rsid w:val="00A8459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2E4FB8-AD92-4EBF-99C0-3BF492A4C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571</Words>
  <Characters>3255</Characters>
  <Application>Microsoft Office Word</Application>
  <DocSecurity>0</DocSecurity>
  <Lines>27</Lines>
  <Paragraphs>7</Paragraphs>
  <ScaleCrop>false</ScaleCrop>
  <Company>Microsoft</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姚俏玲</dc:creator>
  <cp:lastModifiedBy>netuser</cp:lastModifiedBy>
  <cp:revision>5</cp:revision>
  <dcterms:created xsi:type="dcterms:W3CDTF">2020-08-25T01:09:00Z</dcterms:created>
  <dcterms:modified xsi:type="dcterms:W3CDTF">2020-08-25T03:31:00Z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